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6212" w14:textId="77777777" w:rsidR="007A535B" w:rsidRDefault="007A535B" w:rsidP="007A535B">
      <w:pPr>
        <w:jc w:val="center"/>
        <w:rPr>
          <w:b/>
        </w:rPr>
      </w:pPr>
      <w:bookmarkStart w:id="0" w:name="_GoBack"/>
      <w:bookmarkEnd w:id="0"/>
      <w:r>
        <w:rPr>
          <w:b/>
        </w:rPr>
        <w:t>AGREEMENT FOR PAYMENT IN LIEU OF TAXES</w:t>
      </w:r>
    </w:p>
    <w:p w14:paraId="44B8354A" w14:textId="77777777" w:rsidR="007A535B" w:rsidRDefault="007A535B" w:rsidP="007A535B">
      <w:pPr>
        <w:jc w:val="center"/>
        <w:rPr>
          <w:b/>
        </w:rPr>
      </w:pPr>
    </w:p>
    <w:p w14:paraId="69E12F2C" w14:textId="77777777" w:rsidR="007A535B" w:rsidRDefault="007A535B" w:rsidP="007A535B">
      <w:pPr>
        <w:rPr>
          <w:b/>
        </w:rPr>
      </w:pPr>
    </w:p>
    <w:p w14:paraId="7EDB9C46" w14:textId="77777777" w:rsidR="00AB0DBC" w:rsidRDefault="00927E29" w:rsidP="007A535B">
      <w:r>
        <w:rPr>
          <w:b/>
        </w:rPr>
        <w:tab/>
      </w:r>
      <w:r>
        <w:t xml:space="preserve">This Payment in Lieu of Taxes (PILOT) Agreement is made this ______ day of October, 2018, by and between Pennsylvania Senior Housing Associates, LP, </w:t>
      </w:r>
      <w:r w:rsidR="001C50F8">
        <w:t>a</w:t>
      </w:r>
      <w:r>
        <w:t xml:space="preserve"> Pennsylvania Limited Partnership, </w:t>
      </w:r>
      <w:r w:rsidR="00AB0DBC" w:rsidRPr="00873C0C">
        <w:t>with offices</w:t>
      </w:r>
      <w:r>
        <w:t xml:space="preserve"> at 2450 </w:t>
      </w:r>
      <w:proofErr w:type="spellStart"/>
      <w:r>
        <w:t>She</w:t>
      </w:r>
      <w:r w:rsidR="00020FD3">
        <w:t>n</w:t>
      </w:r>
      <w:r w:rsidR="00B336EE">
        <w:t>an</w:t>
      </w:r>
      <w:r>
        <w:t>go</w:t>
      </w:r>
      <w:proofErr w:type="spellEnd"/>
      <w:r>
        <w:t xml:space="preserve"> Valley Freeway,</w:t>
      </w:r>
      <w:r w:rsidR="00AB0DBC">
        <w:t xml:space="preserve"> </w:t>
      </w:r>
      <w:r>
        <w:t xml:space="preserve">Hermitage, PA 16148, Mercer County, Pennsylvania (Sponsor), </w:t>
      </w:r>
    </w:p>
    <w:p w14:paraId="4A071BD8" w14:textId="77777777" w:rsidR="00AB0DBC" w:rsidRDefault="00AB0DBC" w:rsidP="007A535B"/>
    <w:p w14:paraId="0DC41566" w14:textId="77777777" w:rsidR="00927E29" w:rsidRDefault="00AB0DBC" w:rsidP="00AB0DBC">
      <w:pPr>
        <w:jc w:val="center"/>
      </w:pPr>
      <w:r>
        <w:t>AND</w:t>
      </w:r>
    </w:p>
    <w:p w14:paraId="36759B0F" w14:textId="77777777" w:rsidR="00020FD3" w:rsidRDefault="00020FD3" w:rsidP="00AB0DBC">
      <w:pPr>
        <w:jc w:val="center"/>
      </w:pPr>
    </w:p>
    <w:p w14:paraId="58CA6058" w14:textId="77777777" w:rsidR="00020FD3" w:rsidRDefault="00020FD3" w:rsidP="00112EAB">
      <w:pPr>
        <w:pStyle w:val="ListParagraph"/>
        <w:numPr>
          <w:ilvl w:val="0"/>
          <w:numId w:val="1"/>
        </w:numPr>
      </w:pPr>
      <w:r>
        <w:t>The Warren County School District with offices at 6280 Market Street, Russell, PA 16345, Warren County, Pennsylvania</w:t>
      </w:r>
      <w:r w:rsidR="00112EAB">
        <w:t>; and</w:t>
      </w:r>
      <w:r w:rsidR="00B336EE">
        <w:br/>
      </w:r>
    </w:p>
    <w:p w14:paraId="66DEFE43" w14:textId="77777777" w:rsidR="00112EAB" w:rsidRDefault="00112EAB" w:rsidP="00112EAB">
      <w:pPr>
        <w:pStyle w:val="ListParagraph"/>
        <w:numPr>
          <w:ilvl w:val="0"/>
          <w:numId w:val="1"/>
        </w:numPr>
      </w:pPr>
      <w:r>
        <w:t>The County of Warren</w:t>
      </w:r>
      <w:r w:rsidR="006B79C5">
        <w:t xml:space="preserve"> (County)</w:t>
      </w:r>
      <w:r>
        <w:t xml:space="preserve"> with offices at 204 Fourth Avenue, Warren, PA 16365, Warren County, Pennsylvania; and</w:t>
      </w:r>
      <w:r w:rsidR="00B336EE">
        <w:br/>
      </w:r>
    </w:p>
    <w:p w14:paraId="13CD3891" w14:textId="77777777" w:rsidR="00112EAB" w:rsidRDefault="00112EAB" w:rsidP="00112EAB">
      <w:pPr>
        <w:pStyle w:val="ListParagraph"/>
        <w:numPr>
          <w:ilvl w:val="0"/>
          <w:numId w:val="1"/>
        </w:numPr>
      </w:pPr>
      <w:r>
        <w:t>The City of Warren</w:t>
      </w:r>
      <w:r w:rsidR="006B79C5">
        <w:t xml:space="preserve"> (City)</w:t>
      </w:r>
      <w:r>
        <w:t xml:space="preserve"> with offices at 318 West Third Avenue, Warren, PA 16365, Warren County, Pennsylvania</w:t>
      </w:r>
      <w:r w:rsidR="0044750C">
        <w:br/>
      </w:r>
      <w:r w:rsidR="0044750C">
        <w:br/>
        <w:t>(Collectively, the Taxing Authorities)</w:t>
      </w:r>
    </w:p>
    <w:p w14:paraId="42FFDF8D" w14:textId="77777777" w:rsidR="0044750C" w:rsidRDefault="0044750C" w:rsidP="0044750C">
      <w:pPr>
        <w:tabs>
          <w:tab w:val="left" w:pos="720"/>
        </w:tabs>
        <w:ind w:left="720"/>
        <w:rPr>
          <w:b/>
        </w:rPr>
      </w:pPr>
    </w:p>
    <w:p w14:paraId="6D300BFF" w14:textId="3D94AE35" w:rsidR="006B79C5" w:rsidRDefault="0044750C" w:rsidP="0044750C">
      <w:pPr>
        <w:tabs>
          <w:tab w:val="left" w:pos="720"/>
        </w:tabs>
      </w:pPr>
      <w:r>
        <w:tab/>
      </w:r>
      <w:r w:rsidRPr="0044750C">
        <w:rPr>
          <w:b/>
        </w:rPr>
        <w:t>WHEREAS,</w:t>
      </w:r>
      <w:r>
        <w:rPr>
          <w:b/>
        </w:rPr>
        <w:t xml:space="preserve"> </w:t>
      </w:r>
      <w:r>
        <w:t>the Sponsor proposes to construct a senior housing project know</w:t>
      </w:r>
      <w:r w:rsidR="001C50F8">
        <w:t>n</w:t>
      </w:r>
      <w:r>
        <w:t xml:space="preserve"> as Eagles Crest, located at 237 Pennsylvania Avenue West, in the City and C</w:t>
      </w:r>
      <w:r w:rsidR="006B79C5">
        <w:t>ounty of Warren, Pennsylvania</w:t>
      </w:r>
      <w:r w:rsidR="00F73830">
        <w:t xml:space="preserve"> and being further identified in the tax records f Warren County as Tax Parcel ID No. WN-576-7732</w:t>
      </w:r>
      <w:r w:rsidR="006B79C5">
        <w:t xml:space="preserve"> (Project); and</w:t>
      </w:r>
    </w:p>
    <w:p w14:paraId="6749256D" w14:textId="77777777" w:rsidR="006B79C5" w:rsidRDefault="006B79C5" w:rsidP="0044750C">
      <w:pPr>
        <w:tabs>
          <w:tab w:val="left" w:pos="720"/>
        </w:tabs>
      </w:pPr>
    </w:p>
    <w:p w14:paraId="7C2DC719" w14:textId="77777777" w:rsidR="006B79C5" w:rsidRDefault="006B79C5" w:rsidP="006B79C5">
      <w:pPr>
        <w:tabs>
          <w:tab w:val="left" w:pos="720"/>
        </w:tabs>
      </w:pPr>
      <w:r>
        <w:rPr>
          <w:b/>
        </w:rPr>
        <w:lastRenderedPageBreak/>
        <w:tab/>
        <w:t>WHEREAS,</w:t>
      </w:r>
      <w:r>
        <w:t xml:space="preserve"> the Project will consist of the construction of a new, four-story building containing forty (40) affordable housing rental units to be available to individuals aged fifty-five (55) and over; and</w:t>
      </w:r>
    </w:p>
    <w:p w14:paraId="033BF7A2" w14:textId="77777777" w:rsidR="006B79C5" w:rsidRDefault="006B79C5" w:rsidP="006B79C5">
      <w:pPr>
        <w:tabs>
          <w:tab w:val="left" w:pos="720"/>
        </w:tabs>
      </w:pPr>
    </w:p>
    <w:p w14:paraId="2E97A48B" w14:textId="77777777" w:rsidR="00FD4A4A" w:rsidRDefault="006B79C5" w:rsidP="006B79C5">
      <w:pPr>
        <w:tabs>
          <w:tab w:val="left" w:pos="720"/>
        </w:tabs>
      </w:pPr>
      <w:r>
        <w:rPr>
          <w:b/>
        </w:rPr>
        <w:tab/>
        <w:t>WHEREAS,</w:t>
      </w:r>
      <w:r>
        <w:t xml:space="preserve"> </w:t>
      </w:r>
      <w:r w:rsidR="004757CD">
        <w:t>the majority of the financing for the Project will be derived from an allocation of Low Income Housing Tax Credits (LIHTC)</w:t>
      </w:r>
      <w:r w:rsidR="00FD4A4A">
        <w:t>,</w:t>
      </w:r>
      <w:r w:rsidR="004757CD">
        <w:t xml:space="preserve"> available through the Pennsylvania Housing Finance Agency (PHFA)</w:t>
      </w:r>
      <w:r w:rsidR="00FD4A4A">
        <w:t xml:space="preserve">, the agency responsible for awarding such credits which are allocated pursuant to Section 42 of the Internal Revenue Code of 1986 (Code) as amended; and </w:t>
      </w:r>
      <w:r>
        <w:t xml:space="preserve"> </w:t>
      </w:r>
    </w:p>
    <w:p w14:paraId="0A90462A" w14:textId="77777777" w:rsidR="00FD4A4A" w:rsidRDefault="00FD4A4A" w:rsidP="006B79C5">
      <w:pPr>
        <w:tabs>
          <w:tab w:val="left" w:pos="720"/>
        </w:tabs>
      </w:pPr>
    </w:p>
    <w:p w14:paraId="5BE05F52" w14:textId="77777777" w:rsidR="00FD4A4A" w:rsidRDefault="00FD4A4A" w:rsidP="00FD4A4A">
      <w:pPr>
        <w:tabs>
          <w:tab w:val="left" w:pos="720"/>
        </w:tabs>
      </w:pPr>
      <w:r>
        <w:rPr>
          <w:b/>
        </w:rPr>
        <w:tab/>
        <w:t>WHEREAS,</w:t>
      </w:r>
      <w:r>
        <w:t xml:space="preserve"> if LIHTC are awarded, the Project will be subject to the requirements for PHFA Low Income Housing Tax Credits and Section 42 of the Code; and </w:t>
      </w:r>
    </w:p>
    <w:p w14:paraId="49B5B11E" w14:textId="77777777" w:rsidR="00FD4A4A" w:rsidRDefault="00FD4A4A" w:rsidP="00FD4A4A">
      <w:pPr>
        <w:tabs>
          <w:tab w:val="left" w:pos="720"/>
        </w:tabs>
      </w:pPr>
    </w:p>
    <w:p w14:paraId="5A58AE0E" w14:textId="77777777" w:rsidR="0044750C" w:rsidRDefault="00FD4A4A" w:rsidP="00FD4A4A">
      <w:pPr>
        <w:tabs>
          <w:tab w:val="left" w:pos="720"/>
        </w:tabs>
        <w:rPr>
          <w:b/>
        </w:rPr>
      </w:pPr>
      <w:r>
        <w:tab/>
      </w:r>
      <w:r>
        <w:rPr>
          <w:b/>
        </w:rPr>
        <w:t>WHEREAS,</w:t>
      </w:r>
      <w:r>
        <w:t xml:space="preserve"> </w:t>
      </w:r>
      <w:r w:rsidRPr="009F6C7C">
        <w:rPr>
          <w:szCs w:val="28"/>
        </w:rPr>
        <w:t>in order to qualify for LIHTC, PHFA now requires that the Sponsor provide evidence of a positive fifteen year cash flow; and</w:t>
      </w:r>
      <w:r w:rsidR="0044750C" w:rsidRPr="009F6C7C">
        <w:rPr>
          <w:b/>
          <w:sz w:val="22"/>
        </w:rPr>
        <w:t xml:space="preserve"> </w:t>
      </w:r>
    </w:p>
    <w:p w14:paraId="171A26FB" w14:textId="77777777" w:rsidR="009F6C7C" w:rsidRDefault="009F6C7C" w:rsidP="00FD4A4A">
      <w:pPr>
        <w:tabs>
          <w:tab w:val="left" w:pos="720"/>
        </w:tabs>
        <w:rPr>
          <w:b/>
        </w:rPr>
      </w:pPr>
    </w:p>
    <w:p w14:paraId="61562121" w14:textId="77777777" w:rsidR="009F6C7C" w:rsidRDefault="009F6C7C" w:rsidP="009F6C7C">
      <w:pPr>
        <w:tabs>
          <w:tab w:val="left" w:pos="720"/>
        </w:tabs>
        <w:rPr>
          <w:szCs w:val="24"/>
        </w:rPr>
      </w:pPr>
      <w:r>
        <w:tab/>
      </w:r>
      <w:r w:rsidRPr="009F6C7C">
        <w:rPr>
          <w:b/>
        </w:rPr>
        <w:t xml:space="preserve">WHEREAS, </w:t>
      </w:r>
      <w:r w:rsidRPr="009F6C7C">
        <w:rPr>
          <w:szCs w:val="24"/>
        </w:rPr>
        <w:t>given the limits on Sponsor’s ability to increase rents as provided in the Code, and projected utility and other operating cost increases through year</w:t>
      </w:r>
      <w:r w:rsidR="001C50F8">
        <w:rPr>
          <w:szCs w:val="24"/>
        </w:rPr>
        <w:t xml:space="preserve"> fifteen (</w:t>
      </w:r>
      <w:r w:rsidRPr="009F6C7C">
        <w:rPr>
          <w:szCs w:val="24"/>
        </w:rPr>
        <w:t>15</w:t>
      </w:r>
      <w:r w:rsidR="001C50F8">
        <w:rPr>
          <w:szCs w:val="24"/>
        </w:rPr>
        <w:t>)</w:t>
      </w:r>
      <w:r w:rsidRPr="009F6C7C">
        <w:rPr>
          <w:szCs w:val="24"/>
        </w:rPr>
        <w:t xml:space="preserve">, the </w:t>
      </w:r>
      <w:r w:rsidR="001C50F8">
        <w:rPr>
          <w:szCs w:val="24"/>
        </w:rPr>
        <w:t>P</w:t>
      </w:r>
      <w:r w:rsidRPr="009F6C7C">
        <w:rPr>
          <w:szCs w:val="24"/>
        </w:rPr>
        <w:t>roject will not cash flow unless tax relief is awarded by the Taxing Authorities; and</w:t>
      </w:r>
    </w:p>
    <w:p w14:paraId="0BEBF808" w14:textId="77777777" w:rsidR="00F73830" w:rsidRDefault="00F73830" w:rsidP="009F6C7C">
      <w:pPr>
        <w:tabs>
          <w:tab w:val="left" w:pos="720"/>
        </w:tabs>
        <w:rPr>
          <w:szCs w:val="24"/>
        </w:rPr>
      </w:pPr>
    </w:p>
    <w:p w14:paraId="7696F709" w14:textId="64802377" w:rsidR="00F73830" w:rsidRPr="00F73830" w:rsidRDefault="00F73830" w:rsidP="00F73830">
      <w:pPr>
        <w:tabs>
          <w:tab w:val="left" w:pos="720"/>
        </w:tabs>
        <w:rPr>
          <w:szCs w:val="24"/>
        </w:rPr>
      </w:pPr>
      <w:r>
        <w:rPr>
          <w:b/>
          <w:szCs w:val="24"/>
        </w:rPr>
        <w:tab/>
        <w:t>WHEREAS,</w:t>
      </w:r>
      <w:r>
        <w:rPr>
          <w:szCs w:val="24"/>
        </w:rPr>
        <w:t xml:space="preserve"> this PILOT is being offered as an incentive for Sponsor to complete the Project because</w:t>
      </w:r>
      <w:r w:rsidR="007B7B09">
        <w:rPr>
          <w:szCs w:val="24"/>
        </w:rPr>
        <w:t>,</w:t>
      </w:r>
      <w:r>
        <w:rPr>
          <w:szCs w:val="24"/>
        </w:rPr>
        <w:t xml:space="preserve"> as stated by the Sponsor, the Project will not be undertaken without the requested tax relief; and </w:t>
      </w:r>
    </w:p>
    <w:p w14:paraId="4041E6CD" w14:textId="77777777" w:rsidR="009F6C7C" w:rsidRDefault="009F6C7C" w:rsidP="009F6C7C">
      <w:pPr>
        <w:tabs>
          <w:tab w:val="left" w:pos="720"/>
        </w:tabs>
        <w:rPr>
          <w:szCs w:val="24"/>
        </w:rPr>
      </w:pPr>
    </w:p>
    <w:p w14:paraId="3B400AF5" w14:textId="77777777" w:rsidR="00C81FC3" w:rsidRDefault="009F6C7C" w:rsidP="00C81FC3">
      <w:pPr>
        <w:ind w:firstLine="720"/>
        <w:rPr>
          <w:rFonts w:ascii="Times New Roman" w:hAnsi="Times New Roman"/>
          <w:sz w:val="28"/>
          <w:szCs w:val="28"/>
        </w:rPr>
      </w:pPr>
      <w:r>
        <w:rPr>
          <w:b/>
          <w:szCs w:val="24"/>
        </w:rPr>
        <w:t>WHEREAS,</w:t>
      </w:r>
      <w:r>
        <w:rPr>
          <w:szCs w:val="24"/>
        </w:rPr>
        <w:t xml:space="preserve"> </w:t>
      </w:r>
      <w:r w:rsidR="00C81FC3" w:rsidRPr="00C81FC3">
        <w:rPr>
          <w:szCs w:val="28"/>
        </w:rPr>
        <w:t>in addition to the proceeds received from the sale of the LIHTC, conventional financing will also be required in order to complete the Project; and</w:t>
      </w:r>
    </w:p>
    <w:p w14:paraId="22F13398" w14:textId="77777777" w:rsidR="009F6C7C" w:rsidRDefault="009F6C7C" w:rsidP="009F6C7C">
      <w:pPr>
        <w:tabs>
          <w:tab w:val="left" w:pos="720"/>
        </w:tabs>
      </w:pPr>
    </w:p>
    <w:p w14:paraId="1A5518DA" w14:textId="77777777" w:rsidR="00C81FC3" w:rsidRDefault="00C81FC3" w:rsidP="00C81FC3">
      <w:pPr>
        <w:tabs>
          <w:tab w:val="left" w:pos="720"/>
        </w:tabs>
        <w:rPr>
          <w:szCs w:val="28"/>
        </w:rPr>
      </w:pPr>
      <w:r>
        <w:rPr>
          <w:b/>
        </w:rPr>
        <w:lastRenderedPageBreak/>
        <w:tab/>
        <w:t>WHEREAS,</w:t>
      </w:r>
      <w:r>
        <w:t xml:space="preserve"> </w:t>
      </w:r>
      <w:r w:rsidR="00AA27A3" w:rsidRPr="00AA27A3">
        <w:rPr>
          <w:szCs w:val="28"/>
        </w:rPr>
        <w:t>the governing body of each of the Taxing Authorities has determined that there is</w:t>
      </w:r>
      <w:r w:rsidR="001C50F8">
        <w:rPr>
          <w:szCs w:val="28"/>
        </w:rPr>
        <w:t xml:space="preserve"> a</w:t>
      </w:r>
      <w:r w:rsidR="00AA27A3" w:rsidRPr="00AA27A3">
        <w:rPr>
          <w:szCs w:val="28"/>
        </w:rPr>
        <w:t xml:space="preserve"> need for this housing Project within the City.</w:t>
      </w:r>
    </w:p>
    <w:p w14:paraId="4DA71360" w14:textId="77777777" w:rsidR="00AA27A3" w:rsidRDefault="00AA27A3" w:rsidP="00C81FC3">
      <w:pPr>
        <w:tabs>
          <w:tab w:val="left" w:pos="720"/>
        </w:tabs>
        <w:rPr>
          <w:szCs w:val="28"/>
        </w:rPr>
      </w:pPr>
    </w:p>
    <w:p w14:paraId="1D9F1BD9" w14:textId="77777777" w:rsidR="00AA27A3" w:rsidRDefault="00AA27A3" w:rsidP="00C81FC3">
      <w:pPr>
        <w:tabs>
          <w:tab w:val="left" w:pos="720"/>
        </w:tabs>
        <w:rPr>
          <w:szCs w:val="28"/>
        </w:rPr>
      </w:pPr>
      <w:r>
        <w:rPr>
          <w:szCs w:val="28"/>
        </w:rPr>
        <w:tab/>
      </w:r>
      <w:r>
        <w:rPr>
          <w:b/>
          <w:szCs w:val="28"/>
        </w:rPr>
        <w:t xml:space="preserve">NOW, THEREFORE, </w:t>
      </w:r>
      <w:r>
        <w:rPr>
          <w:szCs w:val="28"/>
        </w:rPr>
        <w:t xml:space="preserve">in consideration of the mutual covenants and promises herein contained, and intending to be legally bound hereby, the parties hereto agree as follows: </w:t>
      </w:r>
    </w:p>
    <w:tbl>
      <w:tblPr>
        <w:tblStyle w:val="TableGrid"/>
        <w:tblW w:w="891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564"/>
        <w:gridCol w:w="450"/>
        <w:gridCol w:w="7901"/>
      </w:tblGrid>
      <w:tr w:rsidR="00AA27A3" w14:paraId="67B800E2" w14:textId="77777777" w:rsidTr="00946030">
        <w:tc>
          <w:tcPr>
            <w:tcW w:w="564" w:type="dxa"/>
          </w:tcPr>
          <w:p w14:paraId="7BFC22BA" w14:textId="77777777" w:rsidR="00AA27A3" w:rsidRDefault="002D3604" w:rsidP="002D3604">
            <w:pPr>
              <w:tabs>
                <w:tab w:val="left" w:pos="720"/>
              </w:tabs>
              <w:jc w:val="right"/>
            </w:pPr>
            <w:r>
              <w:t>1.</w:t>
            </w:r>
          </w:p>
        </w:tc>
        <w:tc>
          <w:tcPr>
            <w:tcW w:w="8351" w:type="dxa"/>
            <w:gridSpan w:val="2"/>
          </w:tcPr>
          <w:p w14:paraId="12CD440A" w14:textId="77777777" w:rsidR="00AA27A3" w:rsidRDefault="002D3604" w:rsidP="00C81FC3">
            <w:pPr>
              <w:tabs>
                <w:tab w:val="left" w:pos="720"/>
              </w:tabs>
            </w:pPr>
            <w:r>
              <w:t>That the proposed Project will meet, or does meet, an existing housing need; and</w:t>
            </w:r>
          </w:p>
        </w:tc>
      </w:tr>
      <w:tr w:rsidR="00AA27A3" w14:paraId="43F264E6" w14:textId="77777777" w:rsidTr="00946030">
        <w:tc>
          <w:tcPr>
            <w:tcW w:w="564" w:type="dxa"/>
          </w:tcPr>
          <w:p w14:paraId="1906C25C" w14:textId="77777777" w:rsidR="00AA27A3" w:rsidRDefault="002D3604" w:rsidP="002D3604">
            <w:pPr>
              <w:tabs>
                <w:tab w:val="left" w:pos="720"/>
              </w:tabs>
              <w:jc w:val="right"/>
            </w:pPr>
            <w:r>
              <w:t>2.</w:t>
            </w:r>
          </w:p>
        </w:tc>
        <w:tc>
          <w:tcPr>
            <w:tcW w:w="8351" w:type="dxa"/>
            <w:gridSpan w:val="2"/>
          </w:tcPr>
          <w:p w14:paraId="335AF83F" w14:textId="77777777" w:rsidR="00AA27A3" w:rsidRDefault="002D3604" w:rsidP="00C81FC3">
            <w:pPr>
              <w:tabs>
                <w:tab w:val="left" w:pos="720"/>
              </w:tabs>
            </w:pPr>
            <w:r>
              <w:t xml:space="preserve">That the Project is located in a district which qualifies for a three-year tax abatement under the Local Economic Recovery Tax Abatement (LERTA) Program; and </w:t>
            </w:r>
          </w:p>
        </w:tc>
      </w:tr>
      <w:tr w:rsidR="007B7B09" w14:paraId="34185B89" w14:textId="77777777" w:rsidTr="00946030">
        <w:tc>
          <w:tcPr>
            <w:tcW w:w="564" w:type="dxa"/>
          </w:tcPr>
          <w:p w14:paraId="03F3CC73" w14:textId="0460E7A9" w:rsidR="007B7B09" w:rsidRDefault="008147DC" w:rsidP="002D3604">
            <w:pPr>
              <w:tabs>
                <w:tab w:val="left" w:pos="720"/>
              </w:tabs>
              <w:jc w:val="right"/>
            </w:pPr>
            <w:r>
              <w:t>3.</w:t>
            </w:r>
          </w:p>
        </w:tc>
        <w:tc>
          <w:tcPr>
            <w:tcW w:w="8351" w:type="dxa"/>
            <w:gridSpan w:val="2"/>
          </w:tcPr>
          <w:p w14:paraId="3AF7161E" w14:textId="3D13F5A1" w:rsidR="007B7B09" w:rsidRDefault="00A334A8" w:rsidP="00C81FC3">
            <w:pPr>
              <w:tabs>
                <w:tab w:val="left" w:pos="720"/>
              </w:tabs>
            </w:pPr>
            <w:r>
              <w:t xml:space="preserve">The three-year LERTA period will commence immediately upon issuance of a Certificate of Occupancy by the City of Warren Building and Codes Department; and </w:t>
            </w:r>
          </w:p>
        </w:tc>
      </w:tr>
      <w:tr w:rsidR="00AA27A3" w14:paraId="7DFD8F1C" w14:textId="77777777" w:rsidTr="00946030">
        <w:tc>
          <w:tcPr>
            <w:tcW w:w="564" w:type="dxa"/>
          </w:tcPr>
          <w:p w14:paraId="4515A77E" w14:textId="72DB8EA7" w:rsidR="00AA27A3" w:rsidRDefault="008147DC" w:rsidP="002D3604">
            <w:pPr>
              <w:tabs>
                <w:tab w:val="left" w:pos="720"/>
              </w:tabs>
              <w:jc w:val="right"/>
            </w:pPr>
            <w:r>
              <w:t>4</w:t>
            </w:r>
            <w:r w:rsidR="002D3604">
              <w:t>.</w:t>
            </w:r>
          </w:p>
        </w:tc>
        <w:tc>
          <w:tcPr>
            <w:tcW w:w="8351" w:type="dxa"/>
            <w:gridSpan w:val="2"/>
          </w:tcPr>
          <w:p w14:paraId="6AC761BD" w14:textId="77777777" w:rsidR="00AA27A3" w:rsidRDefault="002D3604" w:rsidP="00C81FC3">
            <w:pPr>
              <w:tabs>
                <w:tab w:val="left" w:pos="720"/>
              </w:tabs>
            </w:pPr>
            <w:r>
              <w:t>For the twelve (12) years following the expiration of the LERTA period, the Project will be exempt from real property taxation provided that Payments in Lieu of Taxes are made to the Taxing Authorities, beginning when the structure is comp</w:t>
            </w:r>
            <w:r w:rsidR="005F6723">
              <w:t>l</w:t>
            </w:r>
            <w:r>
              <w:t xml:space="preserve">eted and occupied, according to the following schedule: </w:t>
            </w:r>
          </w:p>
        </w:tc>
      </w:tr>
      <w:tr w:rsidR="002D3604" w14:paraId="52A2FD87" w14:textId="77777777" w:rsidTr="00946030">
        <w:tc>
          <w:tcPr>
            <w:tcW w:w="564" w:type="dxa"/>
          </w:tcPr>
          <w:p w14:paraId="03682454" w14:textId="77777777" w:rsidR="002D3604" w:rsidRDefault="002D3604" w:rsidP="002D3604">
            <w:pPr>
              <w:tabs>
                <w:tab w:val="left" w:pos="720"/>
              </w:tabs>
              <w:jc w:val="right"/>
            </w:pPr>
          </w:p>
        </w:tc>
        <w:tc>
          <w:tcPr>
            <w:tcW w:w="450" w:type="dxa"/>
          </w:tcPr>
          <w:p w14:paraId="4D46676F" w14:textId="77777777" w:rsidR="002D3604" w:rsidRDefault="00CA11B1" w:rsidP="00C81FC3">
            <w:pPr>
              <w:tabs>
                <w:tab w:val="left" w:pos="720"/>
              </w:tabs>
            </w:pPr>
            <w:r>
              <w:t>a.</w:t>
            </w:r>
          </w:p>
        </w:tc>
        <w:tc>
          <w:tcPr>
            <w:tcW w:w="7901" w:type="dxa"/>
          </w:tcPr>
          <w:p w14:paraId="20FADAA7" w14:textId="77777777" w:rsidR="00CA11B1" w:rsidRDefault="00CA11B1" w:rsidP="00C81FC3">
            <w:pPr>
              <w:tabs>
                <w:tab w:val="left" w:pos="720"/>
              </w:tabs>
            </w:pPr>
            <w:r>
              <w:t xml:space="preserve">Pursuant to the requirements of 72 P.S. § 5020-402(c), </w:t>
            </w:r>
            <w:r w:rsidRPr="00CA11B1">
              <w:rPr>
                <w:i/>
              </w:rPr>
              <w:t>et seq.</w:t>
            </w:r>
            <w:r>
              <w:t>, the value of this project shall be assessed on the “income” basis; and</w:t>
            </w:r>
          </w:p>
        </w:tc>
      </w:tr>
      <w:tr w:rsidR="00CA11B1" w14:paraId="353D2983" w14:textId="77777777" w:rsidTr="00946030">
        <w:tc>
          <w:tcPr>
            <w:tcW w:w="564" w:type="dxa"/>
          </w:tcPr>
          <w:p w14:paraId="51E4FB1C" w14:textId="77777777" w:rsidR="00CA11B1" w:rsidRDefault="00CA11B1" w:rsidP="002D3604">
            <w:pPr>
              <w:tabs>
                <w:tab w:val="left" w:pos="720"/>
              </w:tabs>
              <w:jc w:val="right"/>
            </w:pPr>
          </w:p>
        </w:tc>
        <w:tc>
          <w:tcPr>
            <w:tcW w:w="450" w:type="dxa"/>
          </w:tcPr>
          <w:p w14:paraId="58823D8F" w14:textId="77777777" w:rsidR="00CA11B1" w:rsidRDefault="00CA11B1" w:rsidP="00C81FC3">
            <w:pPr>
              <w:tabs>
                <w:tab w:val="left" w:pos="720"/>
              </w:tabs>
            </w:pPr>
            <w:r>
              <w:t>b.</w:t>
            </w:r>
          </w:p>
        </w:tc>
        <w:tc>
          <w:tcPr>
            <w:tcW w:w="7901" w:type="dxa"/>
          </w:tcPr>
          <w:p w14:paraId="17806F5E" w14:textId="670E5CB1" w:rsidR="00CA11B1" w:rsidRDefault="00874B3F" w:rsidP="004D09AF">
            <w:pPr>
              <w:tabs>
                <w:tab w:val="left" w:pos="720"/>
              </w:tabs>
            </w:pPr>
            <w:r>
              <w:t xml:space="preserve">Following the expiration of the three-year LERTA, twelve (12) years of Payments in Lieu of Taxes </w:t>
            </w:r>
            <w:r w:rsidRPr="009968A0">
              <w:t>shall be made</w:t>
            </w:r>
            <w:r w:rsidR="00A71F5A" w:rsidRPr="009968A0">
              <w:t xml:space="preserve"> </w:t>
            </w:r>
            <w:r w:rsidR="005F6723" w:rsidRPr="009968A0">
              <w:t>by Sponsor</w:t>
            </w:r>
            <w:r w:rsidR="005F6723">
              <w:t xml:space="preserve"> </w:t>
            </w:r>
            <w:r w:rsidR="00A71F5A">
              <w:t>with the amount of the annual payment to be assessed on the “income” based calculation in the manner described in subparagraph 3.a. a</w:t>
            </w:r>
            <w:r w:rsidR="00B336EE">
              <w:t>b</w:t>
            </w:r>
            <w:r w:rsidR="00A71F5A">
              <w:t>ove and considering the impact of applica</w:t>
            </w:r>
            <w:r w:rsidR="00B336EE">
              <w:t>ble rent restrictions, affordab</w:t>
            </w:r>
            <w:r w:rsidR="00A71F5A">
              <w:t xml:space="preserve">ility requirements, or any other related restrictions prescribed by any applicable Federal or State programs under </w:t>
            </w:r>
            <w:r w:rsidR="00D55967">
              <w:t>72 P.S. § 5020-402(c)(1); but without consideration of tax credits (as required by 72 P.S. § 5020-402(c)(2)</w:t>
            </w:r>
            <w:r w:rsidR="004D09AF">
              <w:t>; and</w:t>
            </w:r>
            <w:r w:rsidR="00D55967">
              <w:t xml:space="preserve"> </w:t>
            </w:r>
          </w:p>
        </w:tc>
      </w:tr>
      <w:tr w:rsidR="00A334A8" w14:paraId="31B46E35" w14:textId="77777777" w:rsidTr="00946030">
        <w:tc>
          <w:tcPr>
            <w:tcW w:w="564" w:type="dxa"/>
          </w:tcPr>
          <w:p w14:paraId="706FB282" w14:textId="77777777" w:rsidR="00A334A8" w:rsidRDefault="00A334A8" w:rsidP="002D3604">
            <w:pPr>
              <w:tabs>
                <w:tab w:val="left" w:pos="720"/>
              </w:tabs>
              <w:jc w:val="right"/>
            </w:pPr>
          </w:p>
        </w:tc>
        <w:tc>
          <w:tcPr>
            <w:tcW w:w="450" w:type="dxa"/>
          </w:tcPr>
          <w:p w14:paraId="08200DFB" w14:textId="6A99D4FB" w:rsidR="00A334A8" w:rsidRDefault="00A334A8" w:rsidP="00C81FC3">
            <w:pPr>
              <w:tabs>
                <w:tab w:val="left" w:pos="720"/>
              </w:tabs>
            </w:pPr>
            <w:r>
              <w:t>c.</w:t>
            </w:r>
          </w:p>
        </w:tc>
        <w:tc>
          <w:tcPr>
            <w:tcW w:w="7901" w:type="dxa"/>
          </w:tcPr>
          <w:p w14:paraId="50C50743" w14:textId="7925AEFF" w:rsidR="00A334A8" w:rsidRDefault="00A334A8" w:rsidP="004D09AF">
            <w:pPr>
              <w:tabs>
                <w:tab w:val="left" w:pos="720"/>
              </w:tabs>
            </w:pPr>
            <w:r>
              <w:t>Sponsor shall provide all of the Taxing Authorities with copies of its complete, filed, Federal Tax Return, together with a Profit and Loss Statement, by June 30 of each year, for the preceding year</w:t>
            </w:r>
            <w:r w:rsidR="004D09AF">
              <w:t>; and</w:t>
            </w:r>
            <w:r>
              <w:t xml:space="preserve"> </w:t>
            </w:r>
          </w:p>
        </w:tc>
      </w:tr>
      <w:tr w:rsidR="00A334A8" w14:paraId="4140B62E" w14:textId="77777777" w:rsidTr="00946030">
        <w:tc>
          <w:tcPr>
            <w:tcW w:w="564" w:type="dxa"/>
          </w:tcPr>
          <w:p w14:paraId="43F3A575" w14:textId="77777777" w:rsidR="00A334A8" w:rsidRDefault="00A334A8" w:rsidP="002D3604">
            <w:pPr>
              <w:tabs>
                <w:tab w:val="left" w:pos="720"/>
              </w:tabs>
              <w:jc w:val="right"/>
            </w:pPr>
          </w:p>
        </w:tc>
        <w:tc>
          <w:tcPr>
            <w:tcW w:w="450" w:type="dxa"/>
          </w:tcPr>
          <w:p w14:paraId="751F44CE" w14:textId="553BF5F2" w:rsidR="00A334A8" w:rsidRDefault="00A334A8" w:rsidP="00C81FC3">
            <w:pPr>
              <w:tabs>
                <w:tab w:val="left" w:pos="720"/>
              </w:tabs>
            </w:pPr>
            <w:r>
              <w:t xml:space="preserve">d. </w:t>
            </w:r>
          </w:p>
        </w:tc>
        <w:tc>
          <w:tcPr>
            <w:tcW w:w="7901" w:type="dxa"/>
          </w:tcPr>
          <w:p w14:paraId="4B9F81BB" w14:textId="5EB8356C" w:rsidR="00A334A8" w:rsidRDefault="00A334A8" w:rsidP="008C2E1C">
            <w:pPr>
              <w:tabs>
                <w:tab w:val="left" w:pos="720"/>
              </w:tabs>
            </w:pPr>
            <w:r w:rsidRPr="00A94404">
              <w:t xml:space="preserve">The </w:t>
            </w:r>
            <w:r w:rsidR="00254FB7" w:rsidRPr="00A94404">
              <w:t xml:space="preserve">City of Warren Finance Officer will calculate the PILOT due and will notify the Sponsor </w:t>
            </w:r>
            <w:r w:rsidR="008C2E1C" w:rsidRPr="00A94404">
              <w:t xml:space="preserve">by August 30 </w:t>
            </w:r>
            <w:r w:rsidR="00254FB7" w:rsidRPr="00A94404">
              <w:t xml:space="preserve">of the amount due </w:t>
            </w:r>
            <w:r w:rsidR="00384FBA" w:rsidRPr="00A94404">
              <w:t>to each Taxing Authority. Each Taxing Authority will be provided with a copy of the notification; and</w:t>
            </w:r>
            <w:r w:rsidR="00384FBA">
              <w:t xml:space="preserve"> </w:t>
            </w:r>
          </w:p>
        </w:tc>
      </w:tr>
      <w:tr w:rsidR="00E55BFA" w14:paraId="78D022B2" w14:textId="77777777" w:rsidTr="00946030">
        <w:tc>
          <w:tcPr>
            <w:tcW w:w="564" w:type="dxa"/>
          </w:tcPr>
          <w:p w14:paraId="6D871033" w14:textId="77777777" w:rsidR="00E55BFA" w:rsidRDefault="00E55BFA" w:rsidP="002D3604">
            <w:pPr>
              <w:tabs>
                <w:tab w:val="left" w:pos="720"/>
              </w:tabs>
              <w:jc w:val="right"/>
            </w:pPr>
          </w:p>
        </w:tc>
        <w:tc>
          <w:tcPr>
            <w:tcW w:w="450" w:type="dxa"/>
          </w:tcPr>
          <w:p w14:paraId="7185643E" w14:textId="187A41A4" w:rsidR="00E55BFA" w:rsidRDefault="00E55BFA" w:rsidP="00C81FC3">
            <w:pPr>
              <w:tabs>
                <w:tab w:val="left" w:pos="720"/>
              </w:tabs>
            </w:pPr>
            <w:r>
              <w:t>e.</w:t>
            </w:r>
          </w:p>
        </w:tc>
        <w:tc>
          <w:tcPr>
            <w:tcW w:w="7901" w:type="dxa"/>
          </w:tcPr>
          <w:p w14:paraId="25639822" w14:textId="7AC521D7" w:rsidR="00E55BFA" w:rsidRPr="00384FBA" w:rsidRDefault="00E55BFA" w:rsidP="00254FB7">
            <w:pPr>
              <w:tabs>
                <w:tab w:val="left" w:pos="720"/>
              </w:tabs>
              <w:rPr>
                <w:highlight w:val="yellow"/>
              </w:rPr>
            </w:pPr>
            <w:r w:rsidRPr="00E55BFA">
              <w:t>T</w:t>
            </w:r>
            <w:r>
              <w:t xml:space="preserve">he </w:t>
            </w:r>
            <w:r w:rsidRPr="00A94404">
              <w:t>PILOT</w:t>
            </w:r>
            <w:r>
              <w:t xml:space="preserve"> due shall be paid</w:t>
            </w:r>
            <w:r w:rsidR="00D77A98">
              <w:t xml:space="preserve"> </w:t>
            </w:r>
            <w:r w:rsidR="00D77A98" w:rsidRPr="00A94404">
              <w:t>to each Taxing Authority</w:t>
            </w:r>
            <w:r>
              <w:t xml:space="preserve"> by September 30 of each year. </w:t>
            </w:r>
          </w:p>
        </w:tc>
      </w:tr>
      <w:tr w:rsidR="00E55BFA" w14:paraId="3035BC01" w14:textId="77777777" w:rsidTr="00946030">
        <w:tc>
          <w:tcPr>
            <w:tcW w:w="564" w:type="dxa"/>
          </w:tcPr>
          <w:p w14:paraId="3F992A95" w14:textId="77777777" w:rsidR="00E55BFA" w:rsidRDefault="00E55BFA" w:rsidP="002D3604">
            <w:pPr>
              <w:tabs>
                <w:tab w:val="left" w:pos="720"/>
              </w:tabs>
              <w:jc w:val="right"/>
            </w:pPr>
          </w:p>
        </w:tc>
        <w:tc>
          <w:tcPr>
            <w:tcW w:w="450" w:type="dxa"/>
          </w:tcPr>
          <w:p w14:paraId="72037E20" w14:textId="35B767F8" w:rsidR="00E55BFA" w:rsidRDefault="004D09AF" w:rsidP="00C81FC3">
            <w:pPr>
              <w:tabs>
                <w:tab w:val="left" w:pos="720"/>
              </w:tabs>
            </w:pPr>
            <w:r>
              <w:t>f.</w:t>
            </w:r>
          </w:p>
        </w:tc>
        <w:tc>
          <w:tcPr>
            <w:tcW w:w="7901" w:type="dxa"/>
          </w:tcPr>
          <w:p w14:paraId="0B0A9654" w14:textId="581C6E55" w:rsidR="00E55BFA" w:rsidRPr="00384FBA" w:rsidRDefault="004D09AF" w:rsidP="00254FB7">
            <w:pPr>
              <w:tabs>
                <w:tab w:val="left" w:pos="720"/>
              </w:tabs>
              <w:rPr>
                <w:highlight w:val="yellow"/>
              </w:rPr>
            </w:pPr>
            <w:r w:rsidRPr="004D09AF">
              <w:t xml:space="preserve">The </w:t>
            </w:r>
            <w:r w:rsidRPr="00A94404">
              <w:t>PILOT</w:t>
            </w:r>
            <w:r w:rsidRPr="004D09AF">
              <w:t xml:space="preserve"> shall be pro-rated for any portion of a year during which the Project is operational. </w:t>
            </w:r>
          </w:p>
        </w:tc>
      </w:tr>
      <w:tr w:rsidR="00AA27A3" w14:paraId="6DE1AD99" w14:textId="77777777" w:rsidTr="00946030">
        <w:tc>
          <w:tcPr>
            <w:tcW w:w="564" w:type="dxa"/>
          </w:tcPr>
          <w:p w14:paraId="066E618E" w14:textId="5D3021BB" w:rsidR="00AA27A3" w:rsidRDefault="00955994" w:rsidP="002D3604">
            <w:pPr>
              <w:tabs>
                <w:tab w:val="left" w:pos="720"/>
              </w:tabs>
              <w:jc w:val="right"/>
            </w:pPr>
            <w:r>
              <w:t>5.</w:t>
            </w:r>
          </w:p>
        </w:tc>
        <w:tc>
          <w:tcPr>
            <w:tcW w:w="8351" w:type="dxa"/>
            <w:gridSpan w:val="2"/>
          </w:tcPr>
          <w:p w14:paraId="53A14BB1" w14:textId="77777777" w:rsidR="00AA27A3" w:rsidRDefault="00D55967" w:rsidP="00C81FC3">
            <w:pPr>
              <w:tabs>
                <w:tab w:val="left" w:pos="720"/>
              </w:tabs>
            </w:pPr>
            <w:r>
              <w:t xml:space="preserve">Such Payments in Lieu of Taxes shall be allocated amongst the Taxing Authorities in the same </w:t>
            </w:r>
            <w:r w:rsidR="00AC521A">
              <w:t xml:space="preserve">proportion that their respective real estate tax </w:t>
            </w:r>
            <w:proofErr w:type="spellStart"/>
            <w:r w:rsidR="00AC521A">
              <w:t>millages</w:t>
            </w:r>
            <w:proofErr w:type="spellEnd"/>
            <w:r w:rsidR="00AC521A">
              <w:t xml:space="preserve"> shall bear to the total of their combined </w:t>
            </w:r>
            <w:proofErr w:type="spellStart"/>
            <w:r w:rsidR="00AC521A">
              <w:t>millages</w:t>
            </w:r>
            <w:proofErr w:type="spellEnd"/>
            <w:r w:rsidR="00AC521A">
              <w:t xml:space="preserve"> for the tax year concerned; and </w:t>
            </w:r>
          </w:p>
        </w:tc>
      </w:tr>
      <w:tr w:rsidR="00AA27A3" w14:paraId="1720CE50" w14:textId="77777777" w:rsidTr="00946030">
        <w:tc>
          <w:tcPr>
            <w:tcW w:w="564" w:type="dxa"/>
          </w:tcPr>
          <w:p w14:paraId="05CDC0CB" w14:textId="707B37C7" w:rsidR="00AA27A3" w:rsidRDefault="0097482A" w:rsidP="002D3604">
            <w:pPr>
              <w:tabs>
                <w:tab w:val="left" w:pos="720"/>
              </w:tabs>
              <w:jc w:val="right"/>
            </w:pPr>
            <w:r>
              <w:t>6</w:t>
            </w:r>
            <w:r w:rsidR="00AC521A">
              <w:t xml:space="preserve">. </w:t>
            </w:r>
          </w:p>
        </w:tc>
        <w:tc>
          <w:tcPr>
            <w:tcW w:w="8351" w:type="dxa"/>
            <w:gridSpan w:val="2"/>
          </w:tcPr>
          <w:p w14:paraId="4169E91D" w14:textId="162EE94F" w:rsidR="00AA27A3" w:rsidRDefault="009051E8" w:rsidP="00160A44">
            <w:pPr>
              <w:tabs>
                <w:tab w:val="left" w:pos="720"/>
              </w:tabs>
            </w:pPr>
            <w:r>
              <w:t xml:space="preserve">The within Agreement is made expressly contingent upon the continued funding for, </w:t>
            </w:r>
            <w:r w:rsidR="00634A12" w:rsidRPr="00634A12">
              <w:t xml:space="preserve">construction, completion, and commencement of operation </w:t>
            </w:r>
            <w:r w:rsidR="00634A12">
              <w:t xml:space="preserve">of </w:t>
            </w:r>
            <w:r w:rsidR="00634A12" w:rsidRPr="00634A12">
              <w:t>the Project as a senior affordable public housing facility; and</w:t>
            </w:r>
          </w:p>
        </w:tc>
      </w:tr>
      <w:tr w:rsidR="00AA27A3" w14:paraId="672287F0" w14:textId="77777777" w:rsidTr="00946030">
        <w:tc>
          <w:tcPr>
            <w:tcW w:w="564" w:type="dxa"/>
          </w:tcPr>
          <w:p w14:paraId="60977F32" w14:textId="25CBD78B" w:rsidR="00AA27A3" w:rsidRDefault="0097482A" w:rsidP="002D3604">
            <w:pPr>
              <w:tabs>
                <w:tab w:val="left" w:pos="720"/>
              </w:tabs>
              <w:jc w:val="right"/>
            </w:pPr>
            <w:r>
              <w:t>7</w:t>
            </w:r>
            <w:r w:rsidR="00634A12">
              <w:t>.</w:t>
            </w:r>
          </w:p>
        </w:tc>
        <w:tc>
          <w:tcPr>
            <w:tcW w:w="8351" w:type="dxa"/>
            <w:gridSpan w:val="2"/>
          </w:tcPr>
          <w:p w14:paraId="2EF77A7B" w14:textId="77777777" w:rsidR="00EF3EE5" w:rsidRDefault="00EF3EE5" w:rsidP="00C81FC3">
            <w:pPr>
              <w:tabs>
                <w:tab w:val="left" w:pos="720"/>
              </w:tabs>
            </w:pPr>
            <w:r>
              <w:t xml:space="preserve">The “Whereas” clauses set forth above are adopted as operative provisions of this Agreement; and </w:t>
            </w:r>
          </w:p>
        </w:tc>
      </w:tr>
      <w:tr w:rsidR="00AA27A3" w14:paraId="55173DEE" w14:textId="77777777" w:rsidTr="00946030">
        <w:tc>
          <w:tcPr>
            <w:tcW w:w="564" w:type="dxa"/>
          </w:tcPr>
          <w:p w14:paraId="32C5F86D" w14:textId="046799AD" w:rsidR="00AA27A3" w:rsidRDefault="0097482A" w:rsidP="002D3604">
            <w:pPr>
              <w:tabs>
                <w:tab w:val="left" w:pos="720"/>
              </w:tabs>
              <w:jc w:val="right"/>
            </w:pPr>
            <w:r>
              <w:t>8</w:t>
            </w:r>
            <w:r w:rsidR="00EF3EE5">
              <w:t>.</w:t>
            </w:r>
          </w:p>
        </w:tc>
        <w:tc>
          <w:tcPr>
            <w:tcW w:w="8351" w:type="dxa"/>
            <w:gridSpan w:val="2"/>
          </w:tcPr>
          <w:p w14:paraId="6FD83933" w14:textId="77777777" w:rsidR="00AA27A3" w:rsidRDefault="00EF3EE5" w:rsidP="00EF3EE5">
            <w:pPr>
              <w:tabs>
                <w:tab w:val="left" w:pos="720"/>
              </w:tabs>
            </w:pPr>
            <w:r>
              <w:t xml:space="preserve">This PILOT Agreement may be executed in any number of counterparts all of which, when taken together, shall be but one document, and any party hereto may execute the Agreement by signing any one copy hereof. Any counterpart of this PILOT Agreement, which has attached to it separate signature pages which together contain the signature of all parties, shall for all purposes be deemed a fully executed instrument. A facsimile transmission of an original signature shall be deemed to be an original signature; and </w:t>
            </w:r>
          </w:p>
        </w:tc>
      </w:tr>
      <w:tr w:rsidR="00EF3EE5" w14:paraId="2F44D92D" w14:textId="77777777" w:rsidTr="00946030">
        <w:tc>
          <w:tcPr>
            <w:tcW w:w="564" w:type="dxa"/>
          </w:tcPr>
          <w:p w14:paraId="77AFBC95" w14:textId="4BDFE651" w:rsidR="00EF3EE5" w:rsidRDefault="0097482A" w:rsidP="002D3604">
            <w:pPr>
              <w:tabs>
                <w:tab w:val="left" w:pos="720"/>
              </w:tabs>
              <w:jc w:val="right"/>
            </w:pPr>
            <w:r>
              <w:t>9</w:t>
            </w:r>
            <w:r w:rsidR="00EF3EE5">
              <w:t>.</w:t>
            </w:r>
          </w:p>
        </w:tc>
        <w:tc>
          <w:tcPr>
            <w:tcW w:w="8351" w:type="dxa"/>
            <w:gridSpan w:val="2"/>
          </w:tcPr>
          <w:p w14:paraId="2BE29A43" w14:textId="462C992E" w:rsidR="00EF3EE5" w:rsidRDefault="00EF3EE5" w:rsidP="00160A44">
            <w:pPr>
              <w:tabs>
                <w:tab w:val="left" w:pos="720"/>
              </w:tabs>
            </w:pPr>
            <w:r>
              <w:t xml:space="preserve">This PILOT Agreement shall be governed by and construed in accordance with the laws of the Commonwealth of Pennsylvania. </w:t>
            </w:r>
            <w:r w:rsidR="00160A44">
              <w:t>Venue shall be in the Court of Common Pleas of the 37</w:t>
            </w:r>
            <w:r w:rsidR="00160A44" w:rsidRPr="00160A44">
              <w:rPr>
                <w:vertAlign w:val="superscript"/>
              </w:rPr>
              <w:t>th</w:t>
            </w:r>
            <w:r w:rsidR="00160A44">
              <w:t xml:space="preserve"> Judicial District, Warren County, Pennsylvania; and</w:t>
            </w:r>
          </w:p>
        </w:tc>
      </w:tr>
      <w:tr w:rsidR="00EF3EE5" w14:paraId="3DAFE2AF" w14:textId="77777777" w:rsidTr="00946030">
        <w:tc>
          <w:tcPr>
            <w:tcW w:w="564" w:type="dxa"/>
          </w:tcPr>
          <w:p w14:paraId="7F4C6F35" w14:textId="448C857F" w:rsidR="00EF3EE5" w:rsidRDefault="0097482A" w:rsidP="002D3604">
            <w:pPr>
              <w:tabs>
                <w:tab w:val="left" w:pos="720"/>
              </w:tabs>
              <w:jc w:val="right"/>
            </w:pPr>
            <w:r>
              <w:t>10.</w:t>
            </w:r>
          </w:p>
        </w:tc>
        <w:tc>
          <w:tcPr>
            <w:tcW w:w="8351" w:type="dxa"/>
            <w:gridSpan w:val="2"/>
          </w:tcPr>
          <w:p w14:paraId="3253389E" w14:textId="77777777" w:rsidR="00EF3EE5" w:rsidRDefault="00EF3EE5" w:rsidP="00EF3EE5">
            <w:pPr>
              <w:tabs>
                <w:tab w:val="left" w:pos="720"/>
              </w:tabs>
            </w:pPr>
            <w:r>
              <w:t xml:space="preserve">The </w:t>
            </w:r>
            <w:r w:rsidRPr="00EF3EE5">
              <w:rPr>
                <w:szCs w:val="28"/>
              </w:rPr>
              <w:t xml:space="preserve">Taxing Authorities' participation in this agreement is conditioned upon the participation of all applicable Taxing Authorities, regardless </w:t>
            </w:r>
            <w:r w:rsidR="000946AC">
              <w:rPr>
                <w:szCs w:val="28"/>
              </w:rPr>
              <w:t xml:space="preserve">of </w:t>
            </w:r>
            <w:r w:rsidRPr="00EF3EE5">
              <w:rPr>
                <w:szCs w:val="28"/>
              </w:rPr>
              <w:t>whether one or more of the Taxing Authorities has executed this Agreement in counterpart</w:t>
            </w:r>
            <w:r w:rsidR="000946AC">
              <w:rPr>
                <w:szCs w:val="28"/>
              </w:rPr>
              <w:t>; and</w:t>
            </w:r>
          </w:p>
        </w:tc>
      </w:tr>
      <w:tr w:rsidR="00EF3EE5" w14:paraId="6401A91E" w14:textId="77777777" w:rsidTr="00946030">
        <w:tc>
          <w:tcPr>
            <w:tcW w:w="564" w:type="dxa"/>
          </w:tcPr>
          <w:p w14:paraId="1F9832E3" w14:textId="3089F53D" w:rsidR="00EF3EE5" w:rsidRDefault="0097482A" w:rsidP="002D3604">
            <w:pPr>
              <w:tabs>
                <w:tab w:val="left" w:pos="720"/>
              </w:tabs>
              <w:jc w:val="right"/>
            </w:pPr>
            <w:r>
              <w:t>11.</w:t>
            </w:r>
          </w:p>
        </w:tc>
        <w:tc>
          <w:tcPr>
            <w:tcW w:w="8351" w:type="dxa"/>
            <w:gridSpan w:val="2"/>
          </w:tcPr>
          <w:p w14:paraId="2CE4E3BE" w14:textId="77777777" w:rsidR="00EF3EE5" w:rsidRDefault="000946AC" w:rsidP="00EF3EE5">
            <w:pPr>
              <w:tabs>
                <w:tab w:val="left" w:pos="720"/>
              </w:tabs>
            </w:pPr>
            <w:r>
              <w:t xml:space="preserve">Sponsor reserves the right to appeal any applicable assessment </w:t>
            </w:r>
            <w:r w:rsidRPr="000946AC">
              <w:rPr>
                <w:szCs w:val="28"/>
              </w:rPr>
              <w:t xml:space="preserve">made with respect to the Project, however, any result of the appeal of the assessment shall be applicable only after the term of this PILOT Agreement expires, and shall not change the liability of the Sponsor to pay the agreed upon </w:t>
            </w:r>
            <w:r w:rsidR="005F6723" w:rsidRPr="000946AC">
              <w:rPr>
                <w:szCs w:val="28"/>
              </w:rPr>
              <w:t>Paym</w:t>
            </w:r>
            <w:r w:rsidR="005F6723">
              <w:rPr>
                <w:szCs w:val="28"/>
              </w:rPr>
              <w:t>ents In Lieu Of Taxes</w:t>
            </w:r>
            <w:r>
              <w:rPr>
                <w:szCs w:val="28"/>
              </w:rPr>
              <w:t xml:space="preserve"> hereunder; and</w:t>
            </w:r>
          </w:p>
        </w:tc>
      </w:tr>
      <w:tr w:rsidR="00400277" w14:paraId="1942C1F8" w14:textId="77777777" w:rsidTr="00946030">
        <w:tc>
          <w:tcPr>
            <w:tcW w:w="564" w:type="dxa"/>
          </w:tcPr>
          <w:p w14:paraId="6AC0D549" w14:textId="3791F99B" w:rsidR="00400277" w:rsidRDefault="0097482A" w:rsidP="00400277">
            <w:pPr>
              <w:tabs>
                <w:tab w:val="left" w:pos="720"/>
              </w:tabs>
              <w:jc w:val="right"/>
            </w:pPr>
            <w:r>
              <w:t>12.</w:t>
            </w:r>
          </w:p>
        </w:tc>
        <w:tc>
          <w:tcPr>
            <w:tcW w:w="8351" w:type="dxa"/>
            <w:gridSpan w:val="2"/>
          </w:tcPr>
          <w:p w14:paraId="02C34BE2" w14:textId="6A8CD82E" w:rsidR="00400277" w:rsidRDefault="00400277" w:rsidP="00400277">
            <w:pPr>
              <w:tabs>
                <w:tab w:val="left" w:pos="720"/>
              </w:tabs>
            </w:pPr>
            <w:r>
              <w:t>It is acknowledged and agreed by the parties hereto that Sponsor’s payment obligation, during the term of this Agreement, shall not increa</w:t>
            </w:r>
            <w:r w:rsidR="00000FB9">
              <w:t>s</w:t>
            </w:r>
            <w:r>
              <w:t>e, decrease, or otherwise change as a result of any millage rate increase or decrease implemented and/or adopted by any or all of the Taxing Authorities; and</w:t>
            </w:r>
          </w:p>
        </w:tc>
      </w:tr>
      <w:tr w:rsidR="00400277" w14:paraId="789B0C83" w14:textId="77777777" w:rsidTr="00946030">
        <w:tc>
          <w:tcPr>
            <w:tcW w:w="564" w:type="dxa"/>
          </w:tcPr>
          <w:p w14:paraId="61BC4F3F" w14:textId="76217DFB" w:rsidR="00400277" w:rsidRDefault="0097482A" w:rsidP="00400277">
            <w:pPr>
              <w:tabs>
                <w:tab w:val="left" w:pos="720"/>
              </w:tabs>
              <w:jc w:val="right"/>
            </w:pPr>
            <w:r>
              <w:t>13.</w:t>
            </w:r>
          </w:p>
        </w:tc>
        <w:tc>
          <w:tcPr>
            <w:tcW w:w="8351" w:type="dxa"/>
            <w:gridSpan w:val="2"/>
          </w:tcPr>
          <w:p w14:paraId="10391303" w14:textId="2C4AEC13" w:rsidR="00400277" w:rsidRDefault="00400277" w:rsidP="00400277">
            <w:pPr>
              <w:tabs>
                <w:tab w:val="left" w:pos="720"/>
              </w:tabs>
            </w:pPr>
            <w:r>
              <w:t xml:space="preserve">This PILOT may not be used by any party hereto in any future proceeding regarding the assessed value of the Project; and </w:t>
            </w:r>
          </w:p>
        </w:tc>
      </w:tr>
      <w:tr w:rsidR="00400277" w14:paraId="4BCCEC4F" w14:textId="77777777" w:rsidTr="00946030">
        <w:tc>
          <w:tcPr>
            <w:tcW w:w="564" w:type="dxa"/>
          </w:tcPr>
          <w:p w14:paraId="2EC1CD79" w14:textId="7DEAFBBE" w:rsidR="00400277" w:rsidRDefault="0097482A" w:rsidP="00400277">
            <w:pPr>
              <w:tabs>
                <w:tab w:val="left" w:pos="720"/>
              </w:tabs>
              <w:jc w:val="right"/>
            </w:pPr>
            <w:r>
              <w:t>14.</w:t>
            </w:r>
          </w:p>
        </w:tc>
        <w:tc>
          <w:tcPr>
            <w:tcW w:w="8351" w:type="dxa"/>
            <w:gridSpan w:val="2"/>
          </w:tcPr>
          <w:p w14:paraId="5BF4722C" w14:textId="77777777" w:rsidR="00400277" w:rsidRDefault="00400277" w:rsidP="00400277">
            <w:pPr>
              <w:tabs>
                <w:tab w:val="left" w:pos="720"/>
              </w:tabs>
            </w:pPr>
            <w:r>
              <w:t xml:space="preserve">This Agreement shall be binding upon and inure to the benefit of the parties hereto and to their successors and assigns. However, any transfer of the property and/or improvements located thereon, located at 237 Pennsylvania </w:t>
            </w:r>
            <w:r>
              <w:lastRenderedPageBreak/>
              <w:t xml:space="preserve">Avenue West, Warren, Pennsylvania, to any entity that is not affiliated with Sponsor, for any consideration, will automatically terminate this Agreement; and </w:t>
            </w:r>
          </w:p>
        </w:tc>
      </w:tr>
      <w:tr w:rsidR="00400277" w14:paraId="45684B54" w14:textId="77777777" w:rsidTr="00946030">
        <w:tc>
          <w:tcPr>
            <w:tcW w:w="564" w:type="dxa"/>
          </w:tcPr>
          <w:p w14:paraId="0F9262E0" w14:textId="3EE4CB13" w:rsidR="00400277" w:rsidRDefault="00400277" w:rsidP="0097482A">
            <w:pPr>
              <w:tabs>
                <w:tab w:val="left" w:pos="720"/>
              </w:tabs>
              <w:jc w:val="right"/>
            </w:pPr>
            <w:r>
              <w:lastRenderedPageBreak/>
              <w:t>1</w:t>
            </w:r>
            <w:r w:rsidR="0097482A">
              <w:t>5</w:t>
            </w:r>
            <w:r>
              <w:t>.</w:t>
            </w:r>
          </w:p>
        </w:tc>
        <w:tc>
          <w:tcPr>
            <w:tcW w:w="8351" w:type="dxa"/>
            <w:gridSpan w:val="2"/>
          </w:tcPr>
          <w:p w14:paraId="7DE7EC7C" w14:textId="38DDFC7C" w:rsidR="00400277" w:rsidRDefault="00400277" w:rsidP="008C11C4">
            <w:pPr>
              <w:tabs>
                <w:tab w:val="left" w:pos="720"/>
              </w:tabs>
            </w:pPr>
            <w:r>
              <w:t xml:space="preserve">This Agreement contains the complete and entire agreement and understanding of the parties concerning matters contained herein and may not be altered, modified, or changed in any manner except by a writing duly executed by all parties hereto. No statements, promises, or representations have been made by </w:t>
            </w:r>
            <w:r w:rsidR="008C11C4">
              <w:t>any</w:t>
            </w:r>
            <w:r>
              <w:t xml:space="preserve"> party to another, or are relied upon, and no consideration has been or is offered or promised, expected or held out, other than as expressly stated in this Agreement. </w:t>
            </w:r>
          </w:p>
        </w:tc>
      </w:tr>
    </w:tbl>
    <w:p w14:paraId="4D1EC023" w14:textId="77777777" w:rsidR="00EB7602" w:rsidRDefault="00EB7602" w:rsidP="00C81FC3">
      <w:pPr>
        <w:tabs>
          <w:tab w:val="left" w:pos="720"/>
        </w:tabs>
      </w:pPr>
    </w:p>
    <w:p w14:paraId="2FBDEAC3" w14:textId="77777777" w:rsidR="00EB7602" w:rsidRDefault="001F20FE">
      <w:r w:rsidRPr="00694DB4">
        <w:rPr>
          <w:color w:val="000000"/>
        </w:rPr>
        <w:t>[This space intentionally left blank]</w:t>
      </w:r>
      <w:r w:rsidR="00EB7602">
        <w:br w:type="page"/>
      </w:r>
    </w:p>
    <w:p w14:paraId="23E411D5" w14:textId="77777777" w:rsidR="00AA27A3" w:rsidRDefault="00AA27A3" w:rsidP="00C81FC3">
      <w:pPr>
        <w:tabs>
          <w:tab w:val="left" w:pos="720"/>
        </w:tabs>
      </w:pPr>
    </w:p>
    <w:p w14:paraId="7F8CEDCB" w14:textId="77777777" w:rsidR="00FB66BF" w:rsidRDefault="00FB66BF" w:rsidP="00C81FC3">
      <w:pPr>
        <w:tabs>
          <w:tab w:val="left" w:pos="720"/>
        </w:tabs>
      </w:pPr>
      <w:r>
        <w:tab/>
      </w:r>
      <w:r>
        <w:rPr>
          <w:b/>
        </w:rPr>
        <w:t xml:space="preserve">IN WITNESS </w:t>
      </w:r>
      <w:r w:rsidR="00B73585">
        <w:rPr>
          <w:b/>
        </w:rPr>
        <w:t>W</w:t>
      </w:r>
      <w:r>
        <w:rPr>
          <w:b/>
        </w:rPr>
        <w:t xml:space="preserve">HEREOF, </w:t>
      </w:r>
      <w:r>
        <w:t xml:space="preserve">the parties, intending to be legally bound, have executed this PILOT Agreement on the dates indicated below. </w:t>
      </w:r>
    </w:p>
    <w:p w14:paraId="5C8B87A5" w14:textId="77777777" w:rsidR="007C36CC" w:rsidRDefault="007C36CC" w:rsidP="00C81FC3">
      <w:pPr>
        <w:tabs>
          <w:tab w:val="left" w:pos="72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360"/>
        <w:gridCol w:w="810"/>
        <w:gridCol w:w="3986"/>
      </w:tblGrid>
      <w:tr w:rsidR="007C36CC" w:rsidRPr="00166D45" w14:paraId="2289F764" w14:textId="77777777" w:rsidTr="00042862">
        <w:tc>
          <w:tcPr>
            <w:tcW w:w="4050" w:type="dxa"/>
          </w:tcPr>
          <w:p w14:paraId="6FDFAB5E" w14:textId="77777777" w:rsidR="007C36CC" w:rsidRPr="00166D45" w:rsidRDefault="007C36CC" w:rsidP="00042862">
            <w:pPr>
              <w:rPr>
                <w:b/>
                <w:szCs w:val="24"/>
              </w:rPr>
            </w:pPr>
            <w:r w:rsidRPr="00166D45">
              <w:rPr>
                <w:b/>
                <w:szCs w:val="24"/>
              </w:rPr>
              <w:t>ATTEST:</w:t>
            </w:r>
          </w:p>
        </w:tc>
        <w:tc>
          <w:tcPr>
            <w:tcW w:w="360" w:type="dxa"/>
          </w:tcPr>
          <w:p w14:paraId="72BE1A99" w14:textId="77777777" w:rsidR="007C36CC" w:rsidRPr="00166D45" w:rsidRDefault="007C36CC" w:rsidP="00042862">
            <w:pPr>
              <w:rPr>
                <w:szCs w:val="24"/>
              </w:rPr>
            </w:pPr>
          </w:p>
        </w:tc>
        <w:tc>
          <w:tcPr>
            <w:tcW w:w="4796" w:type="dxa"/>
            <w:gridSpan w:val="2"/>
          </w:tcPr>
          <w:p w14:paraId="020F5DB1" w14:textId="77777777" w:rsidR="007C36CC" w:rsidRPr="00166D45" w:rsidRDefault="002D158F" w:rsidP="00042862">
            <w:pPr>
              <w:rPr>
                <w:b/>
                <w:szCs w:val="24"/>
              </w:rPr>
            </w:pPr>
            <w:r>
              <w:rPr>
                <w:b/>
                <w:szCs w:val="24"/>
              </w:rPr>
              <w:t>WARREN COUNTY SCHOOL DISTRICT</w:t>
            </w:r>
          </w:p>
        </w:tc>
      </w:tr>
      <w:tr w:rsidR="007C36CC" w:rsidRPr="00166D45" w14:paraId="118237FD" w14:textId="77777777" w:rsidTr="00042862">
        <w:tc>
          <w:tcPr>
            <w:tcW w:w="4050" w:type="dxa"/>
            <w:tcBorders>
              <w:bottom w:val="single" w:sz="8" w:space="0" w:color="auto"/>
            </w:tcBorders>
          </w:tcPr>
          <w:p w14:paraId="21E471A0" w14:textId="77777777" w:rsidR="007C36CC" w:rsidRPr="00166D45" w:rsidRDefault="007C36CC" w:rsidP="00042862">
            <w:pPr>
              <w:rPr>
                <w:szCs w:val="24"/>
              </w:rPr>
            </w:pPr>
          </w:p>
          <w:p w14:paraId="53E7DDBE" w14:textId="77777777" w:rsidR="007C36CC" w:rsidRDefault="007C36CC" w:rsidP="00042862">
            <w:pPr>
              <w:rPr>
                <w:szCs w:val="24"/>
              </w:rPr>
            </w:pPr>
          </w:p>
          <w:p w14:paraId="01329AF8" w14:textId="77777777" w:rsidR="0025637D" w:rsidRPr="00166D45" w:rsidRDefault="0025637D" w:rsidP="00042862">
            <w:pPr>
              <w:rPr>
                <w:szCs w:val="24"/>
              </w:rPr>
            </w:pPr>
          </w:p>
        </w:tc>
        <w:tc>
          <w:tcPr>
            <w:tcW w:w="360" w:type="dxa"/>
          </w:tcPr>
          <w:p w14:paraId="0D6FC083" w14:textId="77777777" w:rsidR="007C36CC" w:rsidRPr="00166D45" w:rsidRDefault="007C36CC" w:rsidP="00042862">
            <w:pPr>
              <w:rPr>
                <w:szCs w:val="24"/>
              </w:rPr>
            </w:pPr>
          </w:p>
        </w:tc>
        <w:tc>
          <w:tcPr>
            <w:tcW w:w="4796" w:type="dxa"/>
            <w:gridSpan w:val="2"/>
            <w:tcBorders>
              <w:bottom w:val="single" w:sz="8" w:space="0" w:color="auto"/>
            </w:tcBorders>
          </w:tcPr>
          <w:p w14:paraId="13391FB6" w14:textId="77777777" w:rsidR="007C36CC" w:rsidRPr="00166D45" w:rsidRDefault="007C36CC" w:rsidP="00042862">
            <w:pPr>
              <w:rPr>
                <w:szCs w:val="24"/>
              </w:rPr>
            </w:pPr>
          </w:p>
        </w:tc>
      </w:tr>
      <w:tr w:rsidR="007C36CC" w:rsidRPr="00166D45" w14:paraId="5963C1A9" w14:textId="77777777" w:rsidTr="00BE7E80">
        <w:tc>
          <w:tcPr>
            <w:tcW w:w="4050" w:type="dxa"/>
            <w:tcBorders>
              <w:top w:val="single" w:sz="8" w:space="0" w:color="auto"/>
              <w:bottom w:val="single" w:sz="8" w:space="0" w:color="auto"/>
            </w:tcBorders>
          </w:tcPr>
          <w:p w14:paraId="4BAA9CD8" w14:textId="77777777" w:rsidR="007C36CC" w:rsidRPr="00166D45" w:rsidRDefault="007C36CC" w:rsidP="00042862">
            <w:pPr>
              <w:rPr>
                <w:szCs w:val="24"/>
              </w:rPr>
            </w:pPr>
          </w:p>
        </w:tc>
        <w:tc>
          <w:tcPr>
            <w:tcW w:w="360" w:type="dxa"/>
          </w:tcPr>
          <w:p w14:paraId="6B4FE7F1" w14:textId="77777777" w:rsidR="007C36CC" w:rsidRPr="00166D45" w:rsidRDefault="007C36CC" w:rsidP="00042862">
            <w:pPr>
              <w:rPr>
                <w:szCs w:val="24"/>
              </w:rPr>
            </w:pPr>
          </w:p>
        </w:tc>
        <w:tc>
          <w:tcPr>
            <w:tcW w:w="4796" w:type="dxa"/>
            <w:gridSpan w:val="2"/>
            <w:tcBorders>
              <w:top w:val="single" w:sz="8" w:space="0" w:color="auto"/>
            </w:tcBorders>
          </w:tcPr>
          <w:p w14:paraId="7381E60F" w14:textId="77777777" w:rsidR="007C36CC" w:rsidRPr="00166D45" w:rsidRDefault="002D158F" w:rsidP="00042862">
            <w:pPr>
              <w:rPr>
                <w:szCs w:val="24"/>
              </w:rPr>
            </w:pPr>
            <w:r>
              <w:rPr>
                <w:szCs w:val="24"/>
              </w:rPr>
              <w:t xml:space="preserve">Donna L. </w:t>
            </w:r>
            <w:proofErr w:type="spellStart"/>
            <w:r>
              <w:rPr>
                <w:szCs w:val="24"/>
              </w:rPr>
              <w:t>Zariczny</w:t>
            </w:r>
            <w:proofErr w:type="spellEnd"/>
            <w:r>
              <w:rPr>
                <w:szCs w:val="24"/>
              </w:rPr>
              <w:t>, Board President</w:t>
            </w:r>
          </w:p>
        </w:tc>
      </w:tr>
      <w:tr w:rsidR="00BE7E80" w:rsidRPr="00166D45" w14:paraId="5F03E2D1" w14:textId="77777777" w:rsidTr="007E40D5">
        <w:tc>
          <w:tcPr>
            <w:tcW w:w="4050" w:type="dxa"/>
            <w:tcBorders>
              <w:top w:val="single" w:sz="8" w:space="0" w:color="auto"/>
            </w:tcBorders>
          </w:tcPr>
          <w:p w14:paraId="6309661B" w14:textId="77777777" w:rsidR="00BE7E80" w:rsidRPr="00166D45" w:rsidRDefault="00BE7E80" w:rsidP="00042862">
            <w:pPr>
              <w:rPr>
                <w:szCs w:val="24"/>
              </w:rPr>
            </w:pPr>
            <w:r w:rsidRPr="00166D45">
              <w:rPr>
                <w:szCs w:val="24"/>
              </w:rPr>
              <w:t>Printed Name</w:t>
            </w:r>
          </w:p>
        </w:tc>
        <w:tc>
          <w:tcPr>
            <w:tcW w:w="360" w:type="dxa"/>
          </w:tcPr>
          <w:p w14:paraId="7A9F015B" w14:textId="77777777" w:rsidR="00BE7E80" w:rsidRPr="00166D45" w:rsidRDefault="00BE7E80" w:rsidP="00042862">
            <w:pPr>
              <w:rPr>
                <w:szCs w:val="24"/>
              </w:rPr>
            </w:pPr>
          </w:p>
        </w:tc>
        <w:tc>
          <w:tcPr>
            <w:tcW w:w="810" w:type="dxa"/>
          </w:tcPr>
          <w:p w14:paraId="4104014F" w14:textId="77777777" w:rsidR="00BE7E80" w:rsidRPr="00166D45" w:rsidRDefault="00BE7E80" w:rsidP="00042862">
            <w:pPr>
              <w:rPr>
                <w:szCs w:val="24"/>
              </w:rPr>
            </w:pPr>
            <w:r>
              <w:rPr>
                <w:szCs w:val="24"/>
              </w:rPr>
              <w:t xml:space="preserve">Date: </w:t>
            </w:r>
          </w:p>
        </w:tc>
        <w:tc>
          <w:tcPr>
            <w:tcW w:w="3986" w:type="dxa"/>
            <w:tcBorders>
              <w:bottom w:val="single" w:sz="8" w:space="0" w:color="auto"/>
            </w:tcBorders>
          </w:tcPr>
          <w:p w14:paraId="51B31A46" w14:textId="77777777" w:rsidR="00BE7E80" w:rsidRPr="00166D45" w:rsidRDefault="00BE7E80" w:rsidP="00042862">
            <w:pPr>
              <w:rPr>
                <w:szCs w:val="24"/>
              </w:rPr>
            </w:pPr>
          </w:p>
        </w:tc>
      </w:tr>
      <w:tr w:rsidR="00BE7E80" w:rsidRPr="00166D45" w14:paraId="5DC914FA" w14:textId="77777777" w:rsidTr="007E40D5">
        <w:tc>
          <w:tcPr>
            <w:tcW w:w="4050" w:type="dxa"/>
          </w:tcPr>
          <w:p w14:paraId="332161A4" w14:textId="77777777" w:rsidR="00BE7E80" w:rsidRPr="00166D45" w:rsidRDefault="00BE7E80" w:rsidP="00042862">
            <w:pPr>
              <w:rPr>
                <w:szCs w:val="24"/>
              </w:rPr>
            </w:pPr>
          </w:p>
        </w:tc>
        <w:tc>
          <w:tcPr>
            <w:tcW w:w="360" w:type="dxa"/>
          </w:tcPr>
          <w:p w14:paraId="22AB91C5" w14:textId="77777777" w:rsidR="00BE7E80" w:rsidRPr="00166D45" w:rsidRDefault="00BE7E80" w:rsidP="00042862">
            <w:pPr>
              <w:rPr>
                <w:szCs w:val="24"/>
              </w:rPr>
            </w:pPr>
          </w:p>
        </w:tc>
        <w:tc>
          <w:tcPr>
            <w:tcW w:w="810" w:type="dxa"/>
          </w:tcPr>
          <w:p w14:paraId="2B03E718" w14:textId="77777777" w:rsidR="00BE7E80" w:rsidRDefault="00BE7E80" w:rsidP="00042862">
            <w:pPr>
              <w:rPr>
                <w:szCs w:val="24"/>
              </w:rPr>
            </w:pPr>
          </w:p>
        </w:tc>
        <w:tc>
          <w:tcPr>
            <w:tcW w:w="3986" w:type="dxa"/>
            <w:tcBorders>
              <w:top w:val="single" w:sz="8" w:space="0" w:color="auto"/>
            </w:tcBorders>
          </w:tcPr>
          <w:p w14:paraId="4FC543DB" w14:textId="77777777" w:rsidR="00BE7E80" w:rsidRPr="00166D45" w:rsidRDefault="00BE7E80" w:rsidP="00042862">
            <w:pPr>
              <w:rPr>
                <w:szCs w:val="24"/>
              </w:rPr>
            </w:pPr>
          </w:p>
        </w:tc>
      </w:tr>
      <w:tr w:rsidR="0025637D" w:rsidRPr="00166D45" w14:paraId="789AE63A" w14:textId="77777777" w:rsidTr="0025637D">
        <w:tc>
          <w:tcPr>
            <w:tcW w:w="4050" w:type="dxa"/>
          </w:tcPr>
          <w:p w14:paraId="0636B4A8" w14:textId="77777777" w:rsidR="0025637D" w:rsidRPr="00166D45" w:rsidRDefault="0025637D" w:rsidP="00042862">
            <w:pPr>
              <w:rPr>
                <w:szCs w:val="24"/>
              </w:rPr>
            </w:pPr>
          </w:p>
        </w:tc>
        <w:tc>
          <w:tcPr>
            <w:tcW w:w="360" w:type="dxa"/>
          </w:tcPr>
          <w:p w14:paraId="7BBD51D7" w14:textId="77777777" w:rsidR="0025637D" w:rsidRPr="00166D45" w:rsidRDefault="0025637D" w:rsidP="00042862">
            <w:pPr>
              <w:rPr>
                <w:szCs w:val="24"/>
              </w:rPr>
            </w:pPr>
          </w:p>
        </w:tc>
        <w:tc>
          <w:tcPr>
            <w:tcW w:w="810" w:type="dxa"/>
          </w:tcPr>
          <w:p w14:paraId="28F9A9E1" w14:textId="77777777" w:rsidR="0025637D" w:rsidRDefault="0025637D" w:rsidP="00042862">
            <w:pPr>
              <w:rPr>
                <w:szCs w:val="24"/>
              </w:rPr>
            </w:pPr>
          </w:p>
        </w:tc>
        <w:tc>
          <w:tcPr>
            <w:tcW w:w="3986" w:type="dxa"/>
          </w:tcPr>
          <w:p w14:paraId="0CF6F17C" w14:textId="77777777" w:rsidR="0025637D" w:rsidRPr="00166D45" w:rsidRDefault="0025637D" w:rsidP="00042862">
            <w:pPr>
              <w:rPr>
                <w:szCs w:val="24"/>
              </w:rPr>
            </w:pPr>
          </w:p>
        </w:tc>
      </w:tr>
      <w:tr w:rsidR="0051640B" w:rsidRPr="00166D45" w14:paraId="1AC79047" w14:textId="77777777" w:rsidTr="00042862">
        <w:tc>
          <w:tcPr>
            <w:tcW w:w="4050" w:type="dxa"/>
          </w:tcPr>
          <w:p w14:paraId="697F4A82" w14:textId="77777777" w:rsidR="0051640B" w:rsidRPr="00166D45" w:rsidRDefault="0051640B" w:rsidP="00042862">
            <w:pPr>
              <w:rPr>
                <w:b/>
                <w:szCs w:val="24"/>
              </w:rPr>
            </w:pPr>
            <w:r w:rsidRPr="00166D45">
              <w:rPr>
                <w:b/>
                <w:szCs w:val="24"/>
              </w:rPr>
              <w:t>ATTEST:</w:t>
            </w:r>
          </w:p>
        </w:tc>
        <w:tc>
          <w:tcPr>
            <w:tcW w:w="360" w:type="dxa"/>
          </w:tcPr>
          <w:p w14:paraId="535A5EC7" w14:textId="77777777" w:rsidR="0051640B" w:rsidRPr="00166D45" w:rsidRDefault="0051640B" w:rsidP="00042862">
            <w:pPr>
              <w:rPr>
                <w:szCs w:val="24"/>
              </w:rPr>
            </w:pPr>
          </w:p>
        </w:tc>
        <w:tc>
          <w:tcPr>
            <w:tcW w:w="4796" w:type="dxa"/>
            <w:gridSpan w:val="2"/>
          </w:tcPr>
          <w:p w14:paraId="4CF2D44E" w14:textId="77777777" w:rsidR="0051640B" w:rsidRPr="00166D45" w:rsidRDefault="00A84594" w:rsidP="00042862">
            <w:pPr>
              <w:rPr>
                <w:b/>
                <w:szCs w:val="24"/>
              </w:rPr>
            </w:pPr>
            <w:r>
              <w:rPr>
                <w:b/>
                <w:szCs w:val="24"/>
              </w:rPr>
              <w:t>COUNTY OF WARREN</w:t>
            </w:r>
          </w:p>
        </w:tc>
      </w:tr>
      <w:tr w:rsidR="0051640B" w:rsidRPr="00166D45" w14:paraId="1FC6CF2C" w14:textId="77777777" w:rsidTr="00042862">
        <w:tc>
          <w:tcPr>
            <w:tcW w:w="4050" w:type="dxa"/>
            <w:tcBorders>
              <w:bottom w:val="single" w:sz="8" w:space="0" w:color="auto"/>
            </w:tcBorders>
          </w:tcPr>
          <w:p w14:paraId="74F6A265" w14:textId="77777777" w:rsidR="0051640B" w:rsidRDefault="0051640B" w:rsidP="00042862">
            <w:pPr>
              <w:rPr>
                <w:szCs w:val="24"/>
              </w:rPr>
            </w:pPr>
          </w:p>
          <w:p w14:paraId="34C0FC25" w14:textId="77777777" w:rsidR="0025637D" w:rsidRPr="00166D45" w:rsidRDefault="0025637D" w:rsidP="00042862">
            <w:pPr>
              <w:rPr>
                <w:szCs w:val="24"/>
              </w:rPr>
            </w:pPr>
          </w:p>
          <w:p w14:paraId="6A95F03B" w14:textId="77777777" w:rsidR="0051640B" w:rsidRPr="00166D45" w:rsidRDefault="0051640B" w:rsidP="00042862">
            <w:pPr>
              <w:rPr>
                <w:szCs w:val="24"/>
              </w:rPr>
            </w:pPr>
          </w:p>
        </w:tc>
        <w:tc>
          <w:tcPr>
            <w:tcW w:w="360" w:type="dxa"/>
          </w:tcPr>
          <w:p w14:paraId="152DEAA4" w14:textId="77777777" w:rsidR="0051640B" w:rsidRPr="00166D45" w:rsidRDefault="0051640B" w:rsidP="00042862">
            <w:pPr>
              <w:rPr>
                <w:szCs w:val="24"/>
              </w:rPr>
            </w:pPr>
          </w:p>
        </w:tc>
        <w:tc>
          <w:tcPr>
            <w:tcW w:w="4796" w:type="dxa"/>
            <w:gridSpan w:val="2"/>
            <w:tcBorders>
              <w:bottom w:val="single" w:sz="8" w:space="0" w:color="auto"/>
            </w:tcBorders>
          </w:tcPr>
          <w:p w14:paraId="1D8F5BF0" w14:textId="77777777" w:rsidR="0051640B" w:rsidRPr="00166D45" w:rsidRDefault="0051640B" w:rsidP="00042862">
            <w:pPr>
              <w:rPr>
                <w:szCs w:val="24"/>
              </w:rPr>
            </w:pPr>
          </w:p>
        </w:tc>
      </w:tr>
      <w:tr w:rsidR="0051640B" w:rsidRPr="00166D45" w14:paraId="6ED6BB76" w14:textId="77777777" w:rsidTr="00042862">
        <w:tc>
          <w:tcPr>
            <w:tcW w:w="4050" w:type="dxa"/>
            <w:tcBorders>
              <w:top w:val="single" w:sz="8" w:space="0" w:color="auto"/>
              <w:bottom w:val="single" w:sz="8" w:space="0" w:color="auto"/>
            </w:tcBorders>
          </w:tcPr>
          <w:p w14:paraId="29067B51" w14:textId="77777777" w:rsidR="0051640B" w:rsidRPr="00166D45" w:rsidRDefault="0051640B" w:rsidP="00042862">
            <w:pPr>
              <w:rPr>
                <w:szCs w:val="24"/>
              </w:rPr>
            </w:pPr>
          </w:p>
        </w:tc>
        <w:tc>
          <w:tcPr>
            <w:tcW w:w="360" w:type="dxa"/>
          </w:tcPr>
          <w:p w14:paraId="78B58BF8" w14:textId="77777777" w:rsidR="0051640B" w:rsidRPr="00166D45" w:rsidRDefault="0051640B" w:rsidP="00042862">
            <w:pPr>
              <w:rPr>
                <w:szCs w:val="24"/>
              </w:rPr>
            </w:pPr>
          </w:p>
        </w:tc>
        <w:tc>
          <w:tcPr>
            <w:tcW w:w="4796" w:type="dxa"/>
            <w:gridSpan w:val="2"/>
            <w:tcBorders>
              <w:top w:val="single" w:sz="8" w:space="0" w:color="auto"/>
            </w:tcBorders>
          </w:tcPr>
          <w:p w14:paraId="67C7961D" w14:textId="77777777" w:rsidR="0051640B" w:rsidRPr="00166D45" w:rsidRDefault="00A84594" w:rsidP="00042862">
            <w:pPr>
              <w:rPr>
                <w:szCs w:val="24"/>
              </w:rPr>
            </w:pPr>
            <w:r>
              <w:rPr>
                <w:szCs w:val="24"/>
              </w:rPr>
              <w:t xml:space="preserve">Ben </w:t>
            </w:r>
            <w:proofErr w:type="spellStart"/>
            <w:r>
              <w:rPr>
                <w:szCs w:val="24"/>
              </w:rPr>
              <w:t>Kafferlin</w:t>
            </w:r>
            <w:proofErr w:type="spellEnd"/>
            <w:r>
              <w:rPr>
                <w:szCs w:val="24"/>
              </w:rPr>
              <w:t>, Commissioner, Chair</w:t>
            </w:r>
          </w:p>
        </w:tc>
      </w:tr>
      <w:tr w:rsidR="0051640B" w:rsidRPr="00166D45" w14:paraId="469B0C71" w14:textId="77777777" w:rsidTr="007E40D5">
        <w:tc>
          <w:tcPr>
            <w:tcW w:w="4050" w:type="dxa"/>
            <w:tcBorders>
              <w:top w:val="single" w:sz="8" w:space="0" w:color="auto"/>
            </w:tcBorders>
          </w:tcPr>
          <w:p w14:paraId="3EE29168" w14:textId="77777777" w:rsidR="0051640B" w:rsidRPr="00166D45" w:rsidRDefault="0051640B" w:rsidP="00042862">
            <w:pPr>
              <w:rPr>
                <w:szCs w:val="24"/>
              </w:rPr>
            </w:pPr>
            <w:r w:rsidRPr="00166D45">
              <w:rPr>
                <w:szCs w:val="24"/>
              </w:rPr>
              <w:t>Printed Name</w:t>
            </w:r>
          </w:p>
        </w:tc>
        <w:tc>
          <w:tcPr>
            <w:tcW w:w="360" w:type="dxa"/>
          </w:tcPr>
          <w:p w14:paraId="14F12038" w14:textId="77777777" w:rsidR="0051640B" w:rsidRPr="00166D45" w:rsidRDefault="0051640B" w:rsidP="00042862">
            <w:pPr>
              <w:rPr>
                <w:szCs w:val="24"/>
              </w:rPr>
            </w:pPr>
          </w:p>
        </w:tc>
        <w:tc>
          <w:tcPr>
            <w:tcW w:w="810" w:type="dxa"/>
          </w:tcPr>
          <w:p w14:paraId="016DCB3B" w14:textId="77777777" w:rsidR="0051640B" w:rsidRPr="00166D45" w:rsidRDefault="0051640B" w:rsidP="00042862">
            <w:pPr>
              <w:rPr>
                <w:szCs w:val="24"/>
              </w:rPr>
            </w:pPr>
            <w:r>
              <w:rPr>
                <w:szCs w:val="24"/>
              </w:rPr>
              <w:t xml:space="preserve">Date: </w:t>
            </w:r>
          </w:p>
        </w:tc>
        <w:tc>
          <w:tcPr>
            <w:tcW w:w="3986" w:type="dxa"/>
            <w:tcBorders>
              <w:bottom w:val="single" w:sz="8" w:space="0" w:color="auto"/>
            </w:tcBorders>
          </w:tcPr>
          <w:p w14:paraId="6C1A4377" w14:textId="77777777" w:rsidR="0051640B" w:rsidRPr="00166D45" w:rsidRDefault="0051640B" w:rsidP="00042862">
            <w:pPr>
              <w:rPr>
                <w:szCs w:val="24"/>
              </w:rPr>
            </w:pPr>
          </w:p>
        </w:tc>
      </w:tr>
      <w:tr w:rsidR="0051640B" w:rsidRPr="00166D45" w14:paraId="4C47918B" w14:textId="77777777" w:rsidTr="007E40D5">
        <w:tc>
          <w:tcPr>
            <w:tcW w:w="4050" w:type="dxa"/>
          </w:tcPr>
          <w:p w14:paraId="453912C2" w14:textId="77777777" w:rsidR="0051640B" w:rsidRPr="00166D45" w:rsidRDefault="0051640B" w:rsidP="00042862">
            <w:pPr>
              <w:rPr>
                <w:szCs w:val="24"/>
              </w:rPr>
            </w:pPr>
          </w:p>
        </w:tc>
        <w:tc>
          <w:tcPr>
            <w:tcW w:w="360" w:type="dxa"/>
          </w:tcPr>
          <w:p w14:paraId="39916FCC" w14:textId="77777777" w:rsidR="0051640B" w:rsidRPr="00166D45" w:rsidRDefault="0051640B" w:rsidP="00042862">
            <w:pPr>
              <w:rPr>
                <w:szCs w:val="24"/>
              </w:rPr>
            </w:pPr>
          </w:p>
        </w:tc>
        <w:tc>
          <w:tcPr>
            <w:tcW w:w="810" w:type="dxa"/>
          </w:tcPr>
          <w:p w14:paraId="1B7ABE5A" w14:textId="77777777" w:rsidR="0051640B" w:rsidRDefault="0051640B" w:rsidP="00042862">
            <w:pPr>
              <w:rPr>
                <w:szCs w:val="24"/>
              </w:rPr>
            </w:pPr>
          </w:p>
        </w:tc>
        <w:tc>
          <w:tcPr>
            <w:tcW w:w="3986" w:type="dxa"/>
            <w:tcBorders>
              <w:top w:val="single" w:sz="8" w:space="0" w:color="auto"/>
            </w:tcBorders>
          </w:tcPr>
          <w:p w14:paraId="4EE542FC" w14:textId="77777777" w:rsidR="0051640B" w:rsidRPr="00166D45" w:rsidRDefault="0051640B" w:rsidP="00042862">
            <w:pPr>
              <w:rPr>
                <w:szCs w:val="24"/>
              </w:rPr>
            </w:pPr>
          </w:p>
        </w:tc>
      </w:tr>
      <w:tr w:rsidR="0025637D" w:rsidRPr="00166D45" w14:paraId="7637D6D8" w14:textId="77777777" w:rsidTr="007E40D5">
        <w:tc>
          <w:tcPr>
            <w:tcW w:w="4050" w:type="dxa"/>
          </w:tcPr>
          <w:p w14:paraId="70A74CB9" w14:textId="77777777" w:rsidR="0025637D" w:rsidRPr="00166D45" w:rsidRDefault="0025637D" w:rsidP="00042862">
            <w:pPr>
              <w:rPr>
                <w:szCs w:val="24"/>
              </w:rPr>
            </w:pPr>
          </w:p>
        </w:tc>
        <w:tc>
          <w:tcPr>
            <w:tcW w:w="360" w:type="dxa"/>
          </w:tcPr>
          <w:p w14:paraId="5D373D22" w14:textId="77777777" w:rsidR="0025637D" w:rsidRPr="00166D45" w:rsidRDefault="0025637D" w:rsidP="00042862">
            <w:pPr>
              <w:rPr>
                <w:szCs w:val="24"/>
              </w:rPr>
            </w:pPr>
          </w:p>
        </w:tc>
        <w:tc>
          <w:tcPr>
            <w:tcW w:w="810" w:type="dxa"/>
          </w:tcPr>
          <w:p w14:paraId="2B3118CB" w14:textId="77777777" w:rsidR="0025637D" w:rsidRDefault="0025637D" w:rsidP="00042862">
            <w:pPr>
              <w:rPr>
                <w:szCs w:val="24"/>
              </w:rPr>
            </w:pPr>
          </w:p>
        </w:tc>
        <w:tc>
          <w:tcPr>
            <w:tcW w:w="3986" w:type="dxa"/>
          </w:tcPr>
          <w:p w14:paraId="1590FC9D" w14:textId="77777777" w:rsidR="0025637D" w:rsidRPr="00166D45" w:rsidRDefault="0025637D" w:rsidP="00042862">
            <w:pPr>
              <w:rPr>
                <w:szCs w:val="24"/>
              </w:rPr>
            </w:pPr>
          </w:p>
        </w:tc>
      </w:tr>
      <w:tr w:rsidR="00EB7602" w:rsidRPr="00166D45" w14:paraId="13937B17" w14:textId="77777777" w:rsidTr="00042862">
        <w:tc>
          <w:tcPr>
            <w:tcW w:w="4050" w:type="dxa"/>
          </w:tcPr>
          <w:p w14:paraId="573A0511" w14:textId="77777777" w:rsidR="00EB7602" w:rsidRPr="00166D45" w:rsidRDefault="00EB7602" w:rsidP="00042862">
            <w:pPr>
              <w:rPr>
                <w:b/>
                <w:szCs w:val="24"/>
              </w:rPr>
            </w:pPr>
            <w:r w:rsidRPr="00166D45">
              <w:rPr>
                <w:b/>
                <w:szCs w:val="24"/>
              </w:rPr>
              <w:t>ATTEST:</w:t>
            </w:r>
          </w:p>
        </w:tc>
        <w:tc>
          <w:tcPr>
            <w:tcW w:w="360" w:type="dxa"/>
          </w:tcPr>
          <w:p w14:paraId="67E14CE4" w14:textId="77777777" w:rsidR="00EB7602" w:rsidRPr="00166D45" w:rsidRDefault="00EB7602" w:rsidP="00042862">
            <w:pPr>
              <w:rPr>
                <w:szCs w:val="24"/>
              </w:rPr>
            </w:pPr>
          </w:p>
        </w:tc>
        <w:tc>
          <w:tcPr>
            <w:tcW w:w="4796" w:type="dxa"/>
            <w:gridSpan w:val="2"/>
          </w:tcPr>
          <w:p w14:paraId="494FC05D" w14:textId="77777777" w:rsidR="00EB7602" w:rsidRPr="00166D45" w:rsidRDefault="00EB7602" w:rsidP="00042862">
            <w:pPr>
              <w:rPr>
                <w:b/>
                <w:szCs w:val="24"/>
              </w:rPr>
            </w:pPr>
            <w:r>
              <w:rPr>
                <w:b/>
                <w:szCs w:val="24"/>
              </w:rPr>
              <w:t>CITY OF WARREN</w:t>
            </w:r>
          </w:p>
        </w:tc>
      </w:tr>
      <w:tr w:rsidR="00EB7602" w:rsidRPr="00166D45" w14:paraId="2F73DAE8" w14:textId="77777777" w:rsidTr="00EB7602">
        <w:tc>
          <w:tcPr>
            <w:tcW w:w="4050" w:type="dxa"/>
            <w:tcBorders>
              <w:bottom w:val="single" w:sz="8" w:space="0" w:color="auto"/>
            </w:tcBorders>
          </w:tcPr>
          <w:p w14:paraId="1BE5E9E3" w14:textId="77777777" w:rsidR="00EB7602" w:rsidRPr="00166D45" w:rsidRDefault="00EB7602" w:rsidP="00042862">
            <w:pPr>
              <w:rPr>
                <w:szCs w:val="24"/>
              </w:rPr>
            </w:pPr>
          </w:p>
          <w:p w14:paraId="5E4A7CB5" w14:textId="77777777" w:rsidR="00EB7602" w:rsidRDefault="00EB7602" w:rsidP="00042862">
            <w:pPr>
              <w:rPr>
                <w:szCs w:val="24"/>
              </w:rPr>
            </w:pPr>
          </w:p>
          <w:p w14:paraId="6A9F2463" w14:textId="77777777" w:rsidR="0025637D" w:rsidRPr="00166D45" w:rsidRDefault="0025637D" w:rsidP="00042862">
            <w:pPr>
              <w:rPr>
                <w:szCs w:val="24"/>
              </w:rPr>
            </w:pPr>
          </w:p>
        </w:tc>
        <w:tc>
          <w:tcPr>
            <w:tcW w:w="360" w:type="dxa"/>
          </w:tcPr>
          <w:p w14:paraId="7643D4BC" w14:textId="77777777" w:rsidR="00EB7602" w:rsidRPr="00166D45" w:rsidRDefault="00EB7602" w:rsidP="00042862">
            <w:pPr>
              <w:rPr>
                <w:szCs w:val="24"/>
              </w:rPr>
            </w:pPr>
          </w:p>
        </w:tc>
        <w:tc>
          <w:tcPr>
            <w:tcW w:w="4796" w:type="dxa"/>
            <w:gridSpan w:val="2"/>
            <w:tcBorders>
              <w:bottom w:val="single" w:sz="8" w:space="0" w:color="auto"/>
            </w:tcBorders>
          </w:tcPr>
          <w:p w14:paraId="23452A48" w14:textId="77777777" w:rsidR="00EB7602" w:rsidRPr="00166D45" w:rsidRDefault="00EB7602" w:rsidP="00042862">
            <w:pPr>
              <w:rPr>
                <w:szCs w:val="24"/>
              </w:rPr>
            </w:pPr>
          </w:p>
        </w:tc>
      </w:tr>
      <w:tr w:rsidR="00EB7602" w:rsidRPr="00166D45" w14:paraId="51E02A45" w14:textId="77777777" w:rsidTr="00EB7602">
        <w:tc>
          <w:tcPr>
            <w:tcW w:w="4050" w:type="dxa"/>
            <w:tcBorders>
              <w:top w:val="single" w:sz="8" w:space="0" w:color="auto"/>
            </w:tcBorders>
          </w:tcPr>
          <w:p w14:paraId="0AA1CC74" w14:textId="77777777" w:rsidR="00EB7602" w:rsidRPr="00166D45" w:rsidRDefault="00EB7602" w:rsidP="00042862">
            <w:pPr>
              <w:rPr>
                <w:szCs w:val="24"/>
              </w:rPr>
            </w:pPr>
            <w:r>
              <w:rPr>
                <w:szCs w:val="24"/>
              </w:rPr>
              <w:t xml:space="preserve">Nancy K. </w:t>
            </w:r>
            <w:proofErr w:type="spellStart"/>
            <w:r>
              <w:rPr>
                <w:szCs w:val="24"/>
              </w:rPr>
              <w:t>Freenock</w:t>
            </w:r>
            <w:proofErr w:type="spellEnd"/>
            <w:r>
              <w:rPr>
                <w:szCs w:val="24"/>
              </w:rPr>
              <w:t>, City Clerk</w:t>
            </w:r>
          </w:p>
        </w:tc>
        <w:tc>
          <w:tcPr>
            <w:tcW w:w="360" w:type="dxa"/>
          </w:tcPr>
          <w:p w14:paraId="7C2D2D44" w14:textId="77777777" w:rsidR="00EB7602" w:rsidRPr="00166D45" w:rsidRDefault="00EB7602" w:rsidP="00042862">
            <w:pPr>
              <w:rPr>
                <w:szCs w:val="24"/>
              </w:rPr>
            </w:pPr>
          </w:p>
        </w:tc>
        <w:tc>
          <w:tcPr>
            <w:tcW w:w="4796" w:type="dxa"/>
            <w:gridSpan w:val="2"/>
            <w:tcBorders>
              <w:top w:val="single" w:sz="8" w:space="0" w:color="auto"/>
            </w:tcBorders>
          </w:tcPr>
          <w:p w14:paraId="6C2E9392" w14:textId="77777777" w:rsidR="00EB7602" w:rsidRPr="00166D45" w:rsidRDefault="00EB7602" w:rsidP="00042862">
            <w:pPr>
              <w:rPr>
                <w:szCs w:val="24"/>
              </w:rPr>
            </w:pPr>
            <w:r>
              <w:rPr>
                <w:szCs w:val="24"/>
              </w:rPr>
              <w:t>Maurice J. Cashman, Mayor</w:t>
            </w:r>
          </w:p>
        </w:tc>
      </w:tr>
      <w:tr w:rsidR="00EB7602" w:rsidRPr="00166D45" w14:paraId="1E08C233" w14:textId="77777777" w:rsidTr="00EB7602">
        <w:tc>
          <w:tcPr>
            <w:tcW w:w="4050" w:type="dxa"/>
          </w:tcPr>
          <w:p w14:paraId="1FC27801" w14:textId="77777777" w:rsidR="00EB7602" w:rsidRPr="00166D45" w:rsidRDefault="00EB7602" w:rsidP="00042862">
            <w:pPr>
              <w:rPr>
                <w:szCs w:val="24"/>
              </w:rPr>
            </w:pPr>
          </w:p>
        </w:tc>
        <w:tc>
          <w:tcPr>
            <w:tcW w:w="360" w:type="dxa"/>
          </w:tcPr>
          <w:p w14:paraId="0282772A" w14:textId="77777777" w:rsidR="00EB7602" w:rsidRPr="00166D45" w:rsidRDefault="00EB7602" w:rsidP="00042862">
            <w:pPr>
              <w:rPr>
                <w:szCs w:val="24"/>
              </w:rPr>
            </w:pPr>
          </w:p>
        </w:tc>
        <w:tc>
          <w:tcPr>
            <w:tcW w:w="810" w:type="dxa"/>
          </w:tcPr>
          <w:p w14:paraId="62222D98" w14:textId="77777777" w:rsidR="00EB7602" w:rsidRPr="00166D45" w:rsidRDefault="00EB7602" w:rsidP="00042862">
            <w:pPr>
              <w:rPr>
                <w:szCs w:val="24"/>
              </w:rPr>
            </w:pPr>
            <w:r>
              <w:rPr>
                <w:szCs w:val="24"/>
              </w:rPr>
              <w:t xml:space="preserve">Date: </w:t>
            </w:r>
          </w:p>
        </w:tc>
        <w:tc>
          <w:tcPr>
            <w:tcW w:w="3986" w:type="dxa"/>
            <w:tcBorders>
              <w:bottom w:val="single" w:sz="8" w:space="0" w:color="auto"/>
            </w:tcBorders>
          </w:tcPr>
          <w:p w14:paraId="543C07EC" w14:textId="77777777" w:rsidR="00EB7602" w:rsidRPr="00166D45" w:rsidRDefault="00EB7602" w:rsidP="00042862">
            <w:pPr>
              <w:rPr>
                <w:szCs w:val="24"/>
              </w:rPr>
            </w:pPr>
          </w:p>
        </w:tc>
      </w:tr>
      <w:tr w:rsidR="00EB7602" w:rsidRPr="00166D45" w14:paraId="4346BCB6" w14:textId="77777777" w:rsidTr="00EB7602">
        <w:tc>
          <w:tcPr>
            <w:tcW w:w="4050" w:type="dxa"/>
          </w:tcPr>
          <w:p w14:paraId="510EF3B8" w14:textId="77777777" w:rsidR="00EB7602" w:rsidRPr="00166D45" w:rsidRDefault="00EB7602" w:rsidP="00042862">
            <w:pPr>
              <w:rPr>
                <w:szCs w:val="24"/>
              </w:rPr>
            </w:pPr>
          </w:p>
        </w:tc>
        <w:tc>
          <w:tcPr>
            <w:tcW w:w="360" w:type="dxa"/>
          </w:tcPr>
          <w:p w14:paraId="45A8C7D7" w14:textId="77777777" w:rsidR="00EB7602" w:rsidRPr="00166D45" w:rsidRDefault="00EB7602" w:rsidP="00042862">
            <w:pPr>
              <w:rPr>
                <w:szCs w:val="24"/>
              </w:rPr>
            </w:pPr>
          </w:p>
        </w:tc>
        <w:tc>
          <w:tcPr>
            <w:tcW w:w="810" w:type="dxa"/>
          </w:tcPr>
          <w:p w14:paraId="77074F74" w14:textId="77777777" w:rsidR="00EB7602" w:rsidRDefault="00EB7602" w:rsidP="00042862">
            <w:pPr>
              <w:rPr>
                <w:szCs w:val="24"/>
              </w:rPr>
            </w:pPr>
          </w:p>
        </w:tc>
        <w:tc>
          <w:tcPr>
            <w:tcW w:w="3986" w:type="dxa"/>
            <w:tcBorders>
              <w:top w:val="single" w:sz="8" w:space="0" w:color="auto"/>
            </w:tcBorders>
          </w:tcPr>
          <w:p w14:paraId="6E8018DD" w14:textId="77777777" w:rsidR="00EB7602" w:rsidRPr="00166D45" w:rsidRDefault="00EB7602" w:rsidP="00042862">
            <w:pPr>
              <w:rPr>
                <w:szCs w:val="24"/>
              </w:rPr>
            </w:pPr>
          </w:p>
        </w:tc>
      </w:tr>
    </w:tbl>
    <w:p w14:paraId="0BC277A6" w14:textId="77777777" w:rsidR="007C36CC" w:rsidRDefault="007C36CC" w:rsidP="00C81FC3">
      <w:pPr>
        <w:tabs>
          <w:tab w:val="left" w:pos="720"/>
        </w:tabs>
      </w:pPr>
    </w:p>
    <w:p w14:paraId="3E74D380" w14:textId="77777777" w:rsidR="00B73585" w:rsidRDefault="00B73585" w:rsidP="00C81FC3">
      <w:pPr>
        <w:tabs>
          <w:tab w:val="left" w:pos="720"/>
        </w:tabs>
      </w:pPr>
    </w:p>
    <w:p w14:paraId="22E2B82F" w14:textId="77777777" w:rsidR="007A535B" w:rsidRDefault="007A535B">
      <w:pPr>
        <w:rPr>
          <w:b/>
        </w:rPr>
      </w:pPr>
    </w:p>
    <w:sectPr w:rsidR="007A535B" w:rsidSect="00705EB1">
      <w:headerReference w:type="default" r:id="rId7"/>
      <w:pgSz w:w="12240" w:h="15840"/>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FDB1" w14:textId="77777777" w:rsidR="00FF5C8C" w:rsidRDefault="00FF5C8C" w:rsidP="00000FB9">
      <w:r>
        <w:separator/>
      </w:r>
    </w:p>
  </w:endnote>
  <w:endnote w:type="continuationSeparator" w:id="0">
    <w:p w14:paraId="734BD188" w14:textId="77777777" w:rsidR="00FF5C8C" w:rsidRDefault="00FF5C8C" w:rsidP="0000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C927B" w14:textId="77777777" w:rsidR="00FF5C8C" w:rsidRDefault="00FF5C8C" w:rsidP="00000FB9">
      <w:r>
        <w:separator/>
      </w:r>
    </w:p>
  </w:footnote>
  <w:footnote w:type="continuationSeparator" w:id="0">
    <w:p w14:paraId="65244CDC" w14:textId="77777777" w:rsidR="00FF5C8C" w:rsidRDefault="00FF5C8C" w:rsidP="0000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6D0C" w14:textId="000D1BFE" w:rsidR="00000FB9" w:rsidRDefault="00000FB9">
    <w:pPr>
      <w:pStyle w:val="Header"/>
    </w:pPr>
    <w:r>
      <w:t>DRAFT 101718</w:t>
    </w:r>
    <w:r w:rsidR="00946030">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4AB"/>
    <w:multiLevelType w:val="hybridMultilevel"/>
    <w:tmpl w:val="6DB2A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A8"/>
    <w:rsid w:val="00000142"/>
    <w:rsid w:val="00000FB9"/>
    <w:rsid w:val="00020FD3"/>
    <w:rsid w:val="000946AC"/>
    <w:rsid w:val="000A1B3D"/>
    <w:rsid w:val="000F1903"/>
    <w:rsid w:val="0011173D"/>
    <w:rsid w:val="00112EAB"/>
    <w:rsid w:val="00125239"/>
    <w:rsid w:val="001454A8"/>
    <w:rsid w:val="00160A44"/>
    <w:rsid w:val="001C50F8"/>
    <w:rsid w:val="001F20FE"/>
    <w:rsid w:val="00254FB7"/>
    <w:rsid w:val="0025637D"/>
    <w:rsid w:val="002D158F"/>
    <w:rsid w:val="002D3604"/>
    <w:rsid w:val="00335505"/>
    <w:rsid w:val="00384FBA"/>
    <w:rsid w:val="00400277"/>
    <w:rsid w:val="0044750C"/>
    <w:rsid w:val="004757CD"/>
    <w:rsid w:val="00497F4E"/>
    <w:rsid w:val="004D09AF"/>
    <w:rsid w:val="0051295E"/>
    <w:rsid w:val="0051640B"/>
    <w:rsid w:val="00545422"/>
    <w:rsid w:val="005F6723"/>
    <w:rsid w:val="00610C5C"/>
    <w:rsid w:val="00634A12"/>
    <w:rsid w:val="006B79C5"/>
    <w:rsid w:val="00705EB1"/>
    <w:rsid w:val="007A535B"/>
    <w:rsid w:val="007B39D1"/>
    <w:rsid w:val="007B7B09"/>
    <w:rsid w:val="007C36CC"/>
    <w:rsid w:val="007D3645"/>
    <w:rsid w:val="007E40D5"/>
    <w:rsid w:val="008147DC"/>
    <w:rsid w:val="00873C0C"/>
    <w:rsid w:val="00874B3F"/>
    <w:rsid w:val="008C11C4"/>
    <w:rsid w:val="008C2E1C"/>
    <w:rsid w:val="009051E8"/>
    <w:rsid w:val="00927E29"/>
    <w:rsid w:val="00946030"/>
    <w:rsid w:val="00955994"/>
    <w:rsid w:val="0097482A"/>
    <w:rsid w:val="009968A0"/>
    <w:rsid w:val="009F6C7C"/>
    <w:rsid w:val="00A32CAC"/>
    <w:rsid w:val="00A334A8"/>
    <w:rsid w:val="00A41A17"/>
    <w:rsid w:val="00A71F5A"/>
    <w:rsid w:val="00A84594"/>
    <w:rsid w:val="00A94404"/>
    <w:rsid w:val="00AA27A3"/>
    <w:rsid w:val="00AB0DBC"/>
    <w:rsid w:val="00AC33E1"/>
    <w:rsid w:val="00AC521A"/>
    <w:rsid w:val="00B336EE"/>
    <w:rsid w:val="00B36509"/>
    <w:rsid w:val="00B73585"/>
    <w:rsid w:val="00BB4B86"/>
    <w:rsid w:val="00BE7E80"/>
    <w:rsid w:val="00C81FC3"/>
    <w:rsid w:val="00CA11B1"/>
    <w:rsid w:val="00D55967"/>
    <w:rsid w:val="00D77A98"/>
    <w:rsid w:val="00E55BFA"/>
    <w:rsid w:val="00EB7602"/>
    <w:rsid w:val="00EF3EE5"/>
    <w:rsid w:val="00F73830"/>
    <w:rsid w:val="00FB66BF"/>
    <w:rsid w:val="00FD4A4A"/>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7119"/>
  <w15:chartTrackingRefBased/>
  <w15:docId w15:val="{36E6E5D0-D8FE-4059-987B-71BA585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0142"/>
    <w:pPr>
      <w:framePr w:w="7920" w:h="1980" w:hRule="exact" w:hSpace="180" w:wrap="auto" w:hAnchor="page" w:xAlign="center" w:yAlign="bottom"/>
      <w:ind w:left="2880"/>
    </w:pPr>
    <w:rPr>
      <w:rFonts w:eastAsiaTheme="majorEastAsia" w:cstheme="majorBidi"/>
      <w:szCs w:val="24"/>
    </w:rPr>
  </w:style>
  <w:style w:type="paragraph" w:styleId="ListParagraph">
    <w:name w:val="List Paragraph"/>
    <w:basedOn w:val="Normal"/>
    <w:uiPriority w:val="34"/>
    <w:qFormat/>
    <w:rsid w:val="00112EAB"/>
    <w:pPr>
      <w:ind w:left="720"/>
      <w:contextualSpacing/>
    </w:pPr>
  </w:style>
  <w:style w:type="table" w:styleId="TableGrid">
    <w:name w:val="Table Grid"/>
    <w:basedOn w:val="TableNormal"/>
    <w:uiPriority w:val="39"/>
    <w:rsid w:val="00AA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51E8"/>
    <w:rPr>
      <w:sz w:val="16"/>
      <w:szCs w:val="16"/>
    </w:rPr>
  </w:style>
  <w:style w:type="paragraph" w:styleId="CommentText">
    <w:name w:val="annotation text"/>
    <w:basedOn w:val="Normal"/>
    <w:link w:val="CommentTextChar"/>
    <w:uiPriority w:val="99"/>
    <w:semiHidden/>
    <w:unhideWhenUsed/>
    <w:rsid w:val="009051E8"/>
    <w:rPr>
      <w:sz w:val="20"/>
      <w:szCs w:val="20"/>
    </w:rPr>
  </w:style>
  <w:style w:type="character" w:customStyle="1" w:styleId="CommentTextChar">
    <w:name w:val="Comment Text Char"/>
    <w:basedOn w:val="DefaultParagraphFont"/>
    <w:link w:val="CommentText"/>
    <w:uiPriority w:val="99"/>
    <w:semiHidden/>
    <w:rsid w:val="009051E8"/>
    <w:rPr>
      <w:sz w:val="20"/>
      <w:szCs w:val="20"/>
    </w:rPr>
  </w:style>
  <w:style w:type="paragraph" w:styleId="CommentSubject">
    <w:name w:val="annotation subject"/>
    <w:basedOn w:val="CommentText"/>
    <w:next w:val="CommentText"/>
    <w:link w:val="CommentSubjectChar"/>
    <w:uiPriority w:val="99"/>
    <w:semiHidden/>
    <w:unhideWhenUsed/>
    <w:rsid w:val="009051E8"/>
    <w:rPr>
      <w:b/>
      <w:bCs/>
    </w:rPr>
  </w:style>
  <w:style w:type="character" w:customStyle="1" w:styleId="CommentSubjectChar">
    <w:name w:val="Comment Subject Char"/>
    <w:basedOn w:val="CommentTextChar"/>
    <w:link w:val="CommentSubject"/>
    <w:uiPriority w:val="99"/>
    <w:semiHidden/>
    <w:rsid w:val="009051E8"/>
    <w:rPr>
      <w:b/>
      <w:bCs/>
      <w:sz w:val="20"/>
      <w:szCs w:val="20"/>
    </w:rPr>
  </w:style>
  <w:style w:type="paragraph" w:styleId="BalloonText">
    <w:name w:val="Balloon Text"/>
    <w:basedOn w:val="Normal"/>
    <w:link w:val="BalloonTextChar"/>
    <w:uiPriority w:val="99"/>
    <w:semiHidden/>
    <w:unhideWhenUsed/>
    <w:rsid w:val="00905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1E8"/>
    <w:rPr>
      <w:rFonts w:ascii="Segoe UI" w:hAnsi="Segoe UI" w:cs="Segoe UI"/>
      <w:sz w:val="18"/>
      <w:szCs w:val="18"/>
    </w:rPr>
  </w:style>
  <w:style w:type="paragraph" w:styleId="Header">
    <w:name w:val="header"/>
    <w:basedOn w:val="Normal"/>
    <w:link w:val="HeaderChar"/>
    <w:uiPriority w:val="99"/>
    <w:unhideWhenUsed/>
    <w:rsid w:val="00000FB9"/>
    <w:pPr>
      <w:tabs>
        <w:tab w:val="center" w:pos="4680"/>
        <w:tab w:val="right" w:pos="9360"/>
      </w:tabs>
    </w:pPr>
  </w:style>
  <w:style w:type="character" w:customStyle="1" w:styleId="HeaderChar">
    <w:name w:val="Header Char"/>
    <w:basedOn w:val="DefaultParagraphFont"/>
    <w:link w:val="Header"/>
    <w:uiPriority w:val="99"/>
    <w:rsid w:val="00000FB9"/>
  </w:style>
  <w:style w:type="paragraph" w:styleId="Footer">
    <w:name w:val="footer"/>
    <w:basedOn w:val="Normal"/>
    <w:link w:val="FooterChar"/>
    <w:uiPriority w:val="99"/>
    <w:unhideWhenUsed/>
    <w:rsid w:val="00000FB9"/>
    <w:pPr>
      <w:tabs>
        <w:tab w:val="center" w:pos="4680"/>
        <w:tab w:val="right" w:pos="9360"/>
      </w:tabs>
    </w:pPr>
  </w:style>
  <w:style w:type="character" w:customStyle="1" w:styleId="FooterChar">
    <w:name w:val="Footer Char"/>
    <w:basedOn w:val="DefaultParagraphFont"/>
    <w:link w:val="Footer"/>
    <w:uiPriority w:val="99"/>
    <w:rsid w:val="0000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1275</Words>
  <Characters>7271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 Leary</dc:creator>
  <cp:keywords/>
  <dc:description/>
  <cp:lastModifiedBy>McLean, Melissa</cp:lastModifiedBy>
  <cp:revision>2</cp:revision>
  <cp:lastPrinted>2018-10-17T20:24:00Z</cp:lastPrinted>
  <dcterms:created xsi:type="dcterms:W3CDTF">2018-10-18T18:50:00Z</dcterms:created>
  <dcterms:modified xsi:type="dcterms:W3CDTF">2018-10-18T18:50:00Z</dcterms:modified>
</cp:coreProperties>
</file>