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B3" w:rsidRDefault="003C59B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</w:p>
    <w:p w:rsidR="0005052B" w:rsidRPr="003A6664" w:rsidRDefault="003C59B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r>
        <w:rPr>
          <w:sz w:val="28"/>
        </w:rPr>
        <w:t>WARREN COUNTY SCHOOL DISTRICT</w:t>
      </w:r>
    </w:p>
    <w:p w:rsidR="0005052B" w:rsidRPr="003C59B3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05052B" w:rsidRPr="003A6664" w:rsidRDefault="0005052B">
      <w:pPr>
        <w:rPr>
          <w:b/>
          <w:bCs/>
        </w:rPr>
      </w:pPr>
    </w:p>
    <w:p w:rsidR="0005052B" w:rsidRPr="003A6664" w:rsidRDefault="0005052B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976A01" w:rsidRDefault="0005052B" w:rsidP="002E6CCD">
      <w:pPr>
        <w:pStyle w:val="Heading2"/>
        <w:tabs>
          <w:tab w:val="left" w:pos="1560"/>
          <w:tab w:val="left" w:pos="1680"/>
          <w:tab w:val="left" w:pos="9360"/>
        </w:tabs>
        <w:rPr>
          <w:u w:val="single"/>
        </w:rPr>
      </w:pPr>
      <w:r w:rsidRPr="003A6664">
        <w:t>Course Titl</w:t>
      </w:r>
      <w:r w:rsidR="007538E4" w:rsidRPr="003A6664">
        <w:t xml:space="preserve">e:  </w:t>
      </w:r>
      <w:r w:rsidR="007538E4" w:rsidRPr="002E6CCD">
        <w:rPr>
          <w:b w:val="0"/>
        </w:rPr>
        <w:tab/>
      </w:r>
      <w:r w:rsidR="007538E4" w:rsidRPr="00976A01">
        <w:rPr>
          <w:b w:val="0"/>
          <w:u w:val="single"/>
        </w:rPr>
        <w:tab/>
      </w:r>
      <w:r w:rsidR="00F84677">
        <w:rPr>
          <w:b w:val="0"/>
          <w:u w:val="single"/>
        </w:rPr>
        <w:t xml:space="preserve"> </w:t>
      </w:r>
      <w:r w:rsidR="0073411F">
        <w:rPr>
          <w:b w:val="0"/>
          <w:u w:val="single"/>
        </w:rPr>
        <w:t>Algebra I</w:t>
      </w:r>
      <w:r w:rsidR="00444D04">
        <w:rPr>
          <w:b w:val="0"/>
          <w:u w:val="single"/>
        </w:rPr>
        <w:t xml:space="preserve"> – </w:t>
      </w:r>
      <w:r w:rsidR="008C6F3B">
        <w:rPr>
          <w:b w:val="0"/>
          <w:u w:val="single"/>
        </w:rPr>
        <w:t>College Prep</w:t>
      </w:r>
      <w:r w:rsidR="0059548F">
        <w:rPr>
          <w:b w:val="0"/>
          <w:u w:val="single"/>
        </w:rPr>
        <w:t>aratory</w:t>
      </w:r>
      <w:r w:rsidR="007538E4" w:rsidRPr="00976A01">
        <w:rPr>
          <w:b w:val="0"/>
          <w:u w:val="single"/>
        </w:rPr>
        <w:tab/>
      </w:r>
    </w:p>
    <w:p w:rsidR="0005052B" w:rsidRDefault="0005052B" w:rsidP="000D4015">
      <w:pPr>
        <w:tabs>
          <w:tab w:val="left" w:pos="2160"/>
          <w:tab w:val="left" w:pos="2280"/>
          <w:tab w:val="left" w:pos="9360"/>
        </w:tabs>
        <w:spacing w:line="360" w:lineRule="auto"/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bookmarkStart w:id="0" w:name="_GoBack"/>
      <w:bookmarkEnd w:id="0"/>
      <w:r w:rsidR="007538E4" w:rsidRPr="003A6664">
        <w:rPr>
          <w:bCs/>
          <w:u w:val="single"/>
        </w:rPr>
        <w:tab/>
      </w:r>
    </w:p>
    <w:p w:rsidR="000D4015" w:rsidRPr="007D208D" w:rsidRDefault="007D208D" w:rsidP="007D208D">
      <w:pPr>
        <w:tabs>
          <w:tab w:val="left" w:pos="2400"/>
          <w:tab w:val="left" w:pos="2520"/>
          <w:tab w:val="left" w:pos="9360"/>
        </w:tabs>
        <w:spacing w:line="360" w:lineRule="auto"/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193E66">
        <w:rPr>
          <w:bCs/>
          <w:u w:val="single"/>
        </w:rPr>
        <w:t xml:space="preserve">This course is designed for the student who has passed </w:t>
      </w:r>
      <w:r w:rsidR="006F2D43">
        <w:rPr>
          <w:bCs/>
          <w:u w:val="single"/>
        </w:rPr>
        <w:t xml:space="preserve">Pre-Algebra 8 with a 75% or higher. </w:t>
      </w:r>
    </w:p>
    <w:p w:rsidR="0005052B" w:rsidRPr="003A6664" w:rsidRDefault="0005052B" w:rsidP="006C356E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193E66" w:rsidRPr="00F84677" w:rsidRDefault="00F84677" w:rsidP="00193E66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b w:val="0"/>
        </w:rPr>
      </w:pPr>
      <w:r>
        <w:t xml:space="preserve">CP </w:t>
      </w:r>
      <w:r w:rsidR="00193E66" w:rsidRPr="00CD5703">
        <w:t xml:space="preserve">Algebra </w:t>
      </w:r>
      <w:r>
        <w:t xml:space="preserve">I </w:t>
      </w:r>
      <w:r>
        <w:rPr>
          <w:b w:val="0"/>
        </w:rPr>
        <w:t xml:space="preserve">is the first course in a three-year sequence of CP Algebra I, CP Algebra II, and CP Geometry.  This course provides an in-depth look at the foundation of algebraic theory that will be </w:t>
      </w:r>
      <w:proofErr w:type="gramStart"/>
      <w:r>
        <w:rPr>
          <w:b w:val="0"/>
        </w:rPr>
        <w:t>expanded</w:t>
      </w:r>
      <w:proofErr w:type="gramEnd"/>
      <w:r>
        <w:rPr>
          <w:b w:val="0"/>
        </w:rPr>
        <w:t xml:space="preserve"> in CP Algebra II, and CP Geometry.  It uses practical problems to apply theory and connect algebra to the real world.  CP Algebra I </w:t>
      </w:r>
      <w:proofErr w:type="gramStart"/>
      <w:r>
        <w:rPr>
          <w:b w:val="0"/>
        </w:rPr>
        <w:t>is</w:t>
      </w:r>
      <w:proofErr w:type="gramEnd"/>
      <w:r>
        <w:rPr>
          <w:b w:val="0"/>
        </w:rPr>
        <w:t xml:space="preserve"> intended for students planning on pursuing higher education, particularly those whose primary interests are in the fields that require strong background in math or science.  Students must have earned a grade of 7</w:t>
      </w:r>
      <w:r w:rsidR="006F2D43">
        <w:rPr>
          <w:b w:val="0"/>
        </w:rPr>
        <w:t>5</w:t>
      </w:r>
      <w:r>
        <w:rPr>
          <w:b w:val="0"/>
        </w:rPr>
        <w:t>% or higher in Pre-Algebra 8 or Algebra I Grade 8 (NC or Advanced).</w:t>
      </w:r>
      <w:r w:rsidR="0073437E">
        <w:rPr>
          <w:b w:val="0"/>
        </w:rPr>
        <w:t xml:space="preserve">  A final exam is required.  </w:t>
      </w:r>
    </w:p>
    <w:p w:rsidR="0005052B" w:rsidRPr="003A6664" w:rsidRDefault="0005052B" w:rsidP="003A6664">
      <w:pPr>
        <w:pStyle w:val="BodyText"/>
        <w:spacing w:line="240" w:lineRule="auto"/>
        <w:rPr>
          <w:b w:val="0"/>
        </w:rPr>
      </w:pPr>
    </w:p>
    <w:p w:rsidR="0005052B" w:rsidRPr="003A6664" w:rsidRDefault="0005052B" w:rsidP="003A6664">
      <w:pPr>
        <w:pStyle w:val="BodyText"/>
        <w:spacing w:line="240" w:lineRule="auto"/>
      </w:pPr>
    </w:p>
    <w:p w:rsidR="000D4015" w:rsidRPr="00976A01" w:rsidRDefault="0005052B" w:rsidP="00976A01">
      <w:pPr>
        <w:pStyle w:val="BodyText"/>
        <w:tabs>
          <w:tab w:val="left" w:pos="3000"/>
          <w:tab w:val="center" w:pos="4080"/>
          <w:tab w:val="left" w:pos="5040"/>
        </w:tabs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2B4F25">
        <w:rPr>
          <w:b w:val="0"/>
          <w:u w:val="single"/>
        </w:rPr>
        <w:t>9</w:t>
      </w:r>
      <w:r w:rsidR="000D4015">
        <w:rPr>
          <w:b w:val="0"/>
          <w:u w:val="single"/>
        </w:rPr>
        <w:tab/>
      </w:r>
    </w:p>
    <w:p w:rsidR="0005052B" w:rsidRDefault="0005052B" w:rsidP="00976A01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spacing w:line="360" w:lineRule="auto"/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6C356E" w:rsidRPr="003A6664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C356E" w:rsidRPr="003A6664">
        <w:rPr>
          <w:bCs/>
          <w:u w:val="single"/>
        </w:rPr>
        <w:instrText xml:space="preserve"> FORMTEXT </w:instrText>
      </w:r>
      <w:r w:rsidR="006C356E" w:rsidRPr="003A6664">
        <w:rPr>
          <w:bCs/>
          <w:u w:val="single"/>
        </w:rPr>
      </w:r>
      <w:r w:rsidR="006C356E" w:rsidRPr="003A6664">
        <w:rPr>
          <w:bCs/>
          <w:u w:val="single"/>
        </w:rPr>
        <w:fldChar w:fldCharType="separate"/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bCs/>
          <w:u w:val="single"/>
        </w:rPr>
        <w:fldChar w:fldCharType="end"/>
      </w:r>
      <w:bookmarkEnd w:id="1"/>
      <w:r w:rsidR="007538E4" w:rsidRPr="003A6664">
        <w:rPr>
          <w:u w:val="single"/>
        </w:rPr>
        <w:tab/>
      </w:r>
      <w:r w:rsidR="007538E4" w:rsidRPr="003A6664">
        <w:t xml:space="preserve"> One Semester</w:t>
      </w:r>
      <w:r w:rsidR="007538E4" w:rsidRPr="003A6664">
        <w:tab/>
      </w:r>
      <w:r w:rsidR="007538E4" w:rsidRPr="003A6664">
        <w:rPr>
          <w:u w:val="single"/>
        </w:rPr>
        <w:tab/>
      </w:r>
      <w:r w:rsidR="00193E66">
        <w:rPr>
          <w:u w:val="single"/>
        </w:rPr>
        <w:t>X</w:t>
      </w:r>
      <w:r w:rsidR="007538E4" w:rsidRPr="003A6664">
        <w:rPr>
          <w:u w:val="single"/>
        </w:rPr>
        <w:tab/>
      </w:r>
      <w:r w:rsidR="007538E4" w:rsidRPr="003A6664">
        <w:t xml:space="preserve">  Two Semesters</w:t>
      </w:r>
      <w:r w:rsidR="007538E4" w:rsidRPr="003A6664">
        <w:tab/>
      </w:r>
      <w:r w:rsidR="007538E4" w:rsidRPr="003A6664">
        <w:rPr>
          <w:u w:val="single"/>
        </w:rPr>
        <w:tab/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2"/>
      <w:r w:rsidR="007538E4" w:rsidRPr="003A6664">
        <w:rPr>
          <w:u w:val="single"/>
        </w:rPr>
        <w:tab/>
      </w:r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  <w:r w:rsidR="000D4015"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 w:rsidR="000D4015">
        <w:instrText xml:space="preserve"> FORMTEXT </w:instrText>
      </w:r>
      <w:r w:rsidR="000D4015">
        <w:fldChar w:fldCharType="separate"/>
      </w:r>
      <w:r w:rsidR="000D4015">
        <w:rPr>
          <w:noProof/>
        </w:rPr>
        <w:t> </w:t>
      </w:r>
      <w:r w:rsidR="000D4015">
        <w:rPr>
          <w:noProof/>
        </w:rPr>
        <w:t> </w:t>
      </w:r>
      <w:r w:rsidR="000D4015">
        <w:rPr>
          <w:noProof/>
        </w:rPr>
        <w:t> </w:t>
      </w:r>
      <w:r w:rsidR="000D4015">
        <w:rPr>
          <w:noProof/>
        </w:rPr>
        <w:t> </w:t>
      </w:r>
      <w:r w:rsidR="000D4015">
        <w:rPr>
          <w:noProof/>
        </w:rPr>
        <w:t> </w:t>
      </w:r>
      <w:r w:rsidR="000D4015">
        <w:fldChar w:fldCharType="end"/>
      </w:r>
      <w:bookmarkEnd w:id="3"/>
    </w:p>
    <w:p w:rsidR="000D4015" w:rsidRPr="003A6664" w:rsidRDefault="000D4015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</w:p>
    <w:p w:rsidR="0005052B" w:rsidRPr="003A6664" w:rsidRDefault="0005052B" w:rsidP="000D4015">
      <w:pPr>
        <w:rPr>
          <w:b/>
          <w:bCs/>
        </w:rPr>
      </w:pPr>
    </w:p>
    <w:p w:rsidR="0005052B" w:rsidRPr="00976A01" w:rsidRDefault="0005052B" w:rsidP="00976A01">
      <w:pPr>
        <w:pStyle w:val="Heading2"/>
        <w:tabs>
          <w:tab w:val="left" w:pos="2040"/>
          <w:tab w:val="center" w:pos="2880"/>
          <w:tab w:val="left" w:pos="3600"/>
        </w:tabs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976A01">
        <w:rPr>
          <w:b w:val="0"/>
          <w:u w:val="single"/>
        </w:rPr>
        <w:tab/>
      </w:r>
      <w:r w:rsidR="00193E66">
        <w:rPr>
          <w:b w:val="0"/>
          <w:u w:val="single"/>
        </w:rPr>
        <w:t>1</w:t>
      </w:r>
      <w:r w:rsidRPr="00976A01">
        <w:rPr>
          <w:b w:val="0"/>
          <w:u w:val="single"/>
        </w:rPr>
        <w:tab/>
      </w:r>
      <w:r w:rsidRPr="003A6664">
        <w:t xml:space="preserve"> (</w:t>
      </w:r>
      <w:r w:rsidRPr="003A6664">
        <w:rPr>
          <w:sz w:val="18"/>
        </w:rPr>
        <w:t xml:space="preserve">Insert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if appropriate.</w:t>
      </w:r>
      <w:r w:rsidRPr="003A6664">
        <w:t>)</w:t>
      </w:r>
    </w:p>
    <w:p w:rsidR="0005052B" w:rsidRPr="00976A01" w:rsidRDefault="0005052B" w:rsidP="00976A01">
      <w:pPr>
        <w:pStyle w:val="BodyText"/>
        <w:tabs>
          <w:tab w:val="left" w:pos="2760"/>
          <w:tab w:val="left" w:pos="2880"/>
          <w:tab w:val="left" w:pos="9360"/>
        </w:tabs>
        <w:ind w:right="-600"/>
        <w:rPr>
          <w:b w:val="0"/>
          <w:u w:val="single"/>
        </w:rPr>
      </w:pPr>
      <w:r w:rsidRPr="003A6664">
        <w:t xml:space="preserve">PDE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 xml:space="preserve">Required Teacher Certification(s)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 certificate title and CSPG#</w:t>
      </w:r>
      <w:r w:rsidRPr="003A6664">
        <w:rPr>
          <w:b w:val="0"/>
          <w:bCs w:val="0"/>
        </w:rPr>
        <w:t>)</w:t>
      </w:r>
      <w:r w:rsidRPr="003A6664">
        <w:t xml:space="preserve"> </w:t>
      </w:r>
      <w:r w:rsidR="006C356E" w:rsidRPr="003A6664">
        <w:rPr>
          <w:b w:val="0"/>
        </w:rPr>
        <w:tab/>
      </w:r>
      <w:r w:rsidR="00193E66">
        <w:rPr>
          <w:b w:val="0"/>
          <w:u w:val="single"/>
        </w:rPr>
        <w:t>Mathematics</w:t>
      </w:r>
      <w:r w:rsidR="00E4207E">
        <w:rPr>
          <w:b w:val="0"/>
          <w:u w:val="single"/>
        </w:rPr>
        <w:t xml:space="preserve"> CSPG #50</w:t>
      </w:r>
      <w:r w:rsidR="006C356E" w:rsidRPr="003A6664">
        <w:rPr>
          <w:b w:val="0"/>
          <w:u w:val="single"/>
        </w:rPr>
        <w:tab/>
      </w:r>
    </w:p>
    <w:p w:rsidR="0005052B" w:rsidRPr="003A6664" w:rsidRDefault="0005052B" w:rsidP="00976A01">
      <w:pPr>
        <w:pStyle w:val="BodyText"/>
      </w:pPr>
      <w:r w:rsidRPr="003A6664">
        <w:t xml:space="preserve">Certification verified by WCSD Human Resources Department: </w:t>
      </w:r>
    </w:p>
    <w:p w:rsidR="0005052B" w:rsidRPr="003A6664" w:rsidRDefault="0005052B" w:rsidP="00976A01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193E66">
        <w:rPr>
          <w:b w:val="0"/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4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4F6E8F" w:rsidRPr="003A6664" w:rsidRDefault="004F6E8F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Board Approved Textbooks, Software, </w:t>
      </w:r>
      <w:proofErr w:type="gramStart"/>
      <w:r w:rsidRPr="003A6664">
        <w:t>Materials</w:t>
      </w:r>
      <w:proofErr w:type="gramEnd"/>
      <w:r w:rsidRPr="003A6664">
        <w:t>:</w:t>
      </w:r>
    </w:p>
    <w:p w:rsidR="0005052B" w:rsidRPr="003A6664" w:rsidRDefault="0005052B">
      <w:pPr>
        <w:pStyle w:val="BodyText"/>
        <w:spacing w:line="240" w:lineRule="auto"/>
      </w:pPr>
      <w:r w:rsidRPr="003A6664">
        <w:t>Title:</w:t>
      </w:r>
      <w:r w:rsidR="003C2659" w:rsidRPr="003A6664">
        <w:t xml:space="preserve">  </w:t>
      </w:r>
      <w:r w:rsidR="0059548F">
        <w:rPr>
          <w:b w:val="0"/>
        </w:rPr>
        <w:t>Algebra I</w:t>
      </w:r>
    </w:p>
    <w:p w:rsidR="0005052B" w:rsidRPr="003A6664" w:rsidRDefault="0005052B">
      <w:pPr>
        <w:pStyle w:val="BodyText"/>
        <w:spacing w:line="240" w:lineRule="auto"/>
      </w:pPr>
      <w:r w:rsidRPr="003A6664">
        <w:t>Publisher:</w:t>
      </w:r>
      <w:r w:rsidR="003C2659" w:rsidRPr="003A6664">
        <w:t xml:space="preserve">  </w:t>
      </w:r>
      <w:r w:rsidR="0059548F">
        <w:rPr>
          <w:b w:val="0"/>
        </w:rPr>
        <w:t>Prentice Hall</w:t>
      </w:r>
    </w:p>
    <w:p w:rsidR="0005052B" w:rsidRPr="00CC012B" w:rsidRDefault="0005052B">
      <w:pPr>
        <w:pStyle w:val="BodyText"/>
        <w:spacing w:line="240" w:lineRule="auto"/>
      </w:pPr>
      <w:r w:rsidRPr="003A6664">
        <w:t>ISBN #:</w:t>
      </w:r>
      <w:r w:rsidR="003C2659" w:rsidRPr="003A6664">
        <w:t xml:space="preserve">  </w:t>
      </w:r>
      <w:r w:rsidR="00CC012B" w:rsidRPr="00CC012B">
        <w:rPr>
          <w:b w:val="0"/>
        </w:rPr>
        <w:t>0-13-201577-3</w:t>
      </w:r>
    </w:p>
    <w:p w:rsidR="0005052B" w:rsidRPr="00CC012B" w:rsidRDefault="0005052B">
      <w:pPr>
        <w:pStyle w:val="BodyText"/>
        <w:spacing w:line="240" w:lineRule="auto"/>
        <w:rPr>
          <w:b w:val="0"/>
        </w:rPr>
      </w:pPr>
      <w:r w:rsidRPr="003A6664">
        <w:t>Copyright Date:</w:t>
      </w:r>
      <w:r w:rsidR="003C2659" w:rsidRPr="003A6664">
        <w:t xml:space="preserve">  </w:t>
      </w:r>
      <w:r w:rsidR="00CC012B" w:rsidRPr="00CC012B">
        <w:rPr>
          <w:b w:val="0"/>
        </w:rPr>
        <w:t>2007</w:t>
      </w:r>
    </w:p>
    <w:p w:rsidR="0005052B" w:rsidRPr="003A6664" w:rsidRDefault="0005052B">
      <w:pPr>
        <w:pStyle w:val="BodyText"/>
        <w:spacing w:line="240" w:lineRule="auto"/>
      </w:pPr>
      <w:r w:rsidRPr="003A6664">
        <w:t>Date of WCSD Board Approval: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5"/>
    </w:p>
    <w:p w:rsidR="0005052B" w:rsidRPr="003A6664" w:rsidRDefault="0005052B">
      <w:pPr>
        <w:pStyle w:val="BodyText"/>
        <w:spacing w:line="240" w:lineRule="auto"/>
      </w:pPr>
    </w:p>
    <w:p w:rsidR="000D4015" w:rsidRDefault="000D4015">
      <w:pPr>
        <w:pStyle w:val="BodyText"/>
        <w:spacing w:line="240" w:lineRule="auto"/>
        <w:rPr>
          <w:u w:val="single"/>
        </w:rPr>
      </w:pPr>
    </w:p>
    <w:p w:rsidR="0005052B" w:rsidRPr="003A6664" w:rsidRDefault="00976A01">
      <w:pPr>
        <w:pStyle w:val="BodyText"/>
        <w:spacing w:line="240" w:lineRule="auto"/>
        <w:rPr>
          <w:u w:val="single"/>
        </w:rPr>
      </w:pPr>
      <w:r>
        <w:rPr>
          <w:u w:val="single"/>
        </w:rPr>
        <w:br w:type="page"/>
      </w:r>
      <w:r w:rsidR="0005052B" w:rsidRPr="003A6664">
        <w:rPr>
          <w:u w:val="single"/>
        </w:rPr>
        <w:lastRenderedPageBreak/>
        <w:t>BOARD APPROVAL:</w:t>
      </w:r>
    </w:p>
    <w:p w:rsidR="0005052B" w:rsidRPr="003A6664" w:rsidRDefault="0005052B">
      <w:pPr>
        <w:pStyle w:val="BodyText"/>
        <w:spacing w:line="240" w:lineRule="auto"/>
      </w:pPr>
    </w:p>
    <w:p w:rsidR="0005052B" w:rsidRPr="00976A01" w:rsidRDefault="003C2659" w:rsidP="00976A01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rPr>
          <w:b w:val="0"/>
          <w:u w:val="single"/>
        </w:rPr>
      </w:pPr>
      <w:r w:rsidRPr="003A6664">
        <w:tab/>
      </w:r>
      <w:r w:rsidR="0005052B" w:rsidRPr="003A6664">
        <w:t>Date Written:</w:t>
      </w:r>
      <w:r w:rsidRPr="003A6664">
        <w:t xml:space="preserve"> </w:t>
      </w:r>
      <w:r w:rsidRPr="003A6664">
        <w:tab/>
      </w:r>
      <w:r w:rsidRPr="003A6664">
        <w:rPr>
          <w:b w:val="0"/>
          <w:u w:val="single"/>
        </w:rPr>
        <w:tab/>
      </w:r>
      <w:r w:rsidR="0059548F">
        <w:rPr>
          <w:b w:val="0"/>
          <w:u w:val="single"/>
        </w:rPr>
        <w:t>Spring 2012</w:t>
      </w:r>
      <w:r w:rsidRPr="003A6664">
        <w:rPr>
          <w:b w:val="0"/>
          <w:u w:val="single"/>
        </w:rPr>
        <w:tab/>
      </w:r>
    </w:p>
    <w:p w:rsidR="0005052B" w:rsidRPr="00976A01" w:rsidRDefault="003C2659" w:rsidP="00976A01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rPr>
          <w:b w:val="0"/>
          <w:u w:val="single"/>
        </w:rPr>
      </w:pPr>
      <w:r w:rsidRPr="003A6664">
        <w:tab/>
        <w:t>Date Approved:</w:t>
      </w:r>
      <w:r w:rsidRPr="003A6664">
        <w:tab/>
      </w:r>
      <w:r w:rsidRPr="003A6664">
        <w:rPr>
          <w:b w:val="0"/>
          <w:u w:val="single"/>
        </w:rPr>
        <w:tab/>
      </w:r>
      <w:r w:rsidR="00EF6AC6" w:rsidRPr="003A6664">
        <w:rPr>
          <w:b w:val="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EF6AC6" w:rsidRPr="003A6664">
        <w:rPr>
          <w:b w:val="0"/>
          <w:u w:val="single"/>
        </w:rPr>
        <w:instrText xml:space="preserve"> FORMTEXT </w:instrText>
      </w:r>
      <w:r w:rsidR="00EF6AC6" w:rsidRPr="003A6664">
        <w:rPr>
          <w:b w:val="0"/>
          <w:u w:val="single"/>
        </w:rPr>
      </w:r>
      <w:r w:rsidR="00EF6AC6" w:rsidRPr="003A6664">
        <w:rPr>
          <w:b w:val="0"/>
          <w:u w:val="single"/>
        </w:rPr>
        <w:fldChar w:fldCharType="separate"/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b w:val="0"/>
          <w:u w:val="single"/>
        </w:rPr>
        <w:fldChar w:fldCharType="end"/>
      </w:r>
      <w:bookmarkEnd w:id="6"/>
      <w:r w:rsidRPr="003A6664">
        <w:rPr>
          <w:b w:val="0"/>
          <w:u w:val="single"/>
        </w:rPr>
        <w:tab/>
      </w:r>
    </w:p>
    <w:p w:rsidR="0005052B" w:rsidRPr="003A6664" w:rsidRDefault="0005052B" w:rsidP="00976A01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3C2659" w:rsidRPr="003A6664">
        <w:rPr>
          <w:b w:val="0"/>
        </w:rPr>
        <w:tab/>
      </w:r>
      <w:r w:rsidR="003C2659" w:rsidRPr="003A6664">
        <w:rPr>
          <w:b w:val="0"/>
          <w:u w:val="single"/>
        </w:rPr>
        <w:tab/>
      </w:r>
      <w:r w:rsidR="0059548F">
        <w:rPr>
          <w:b w:val="0"/>
          <w:u w:val="single"/>
        </w:rPr>
        <w:t>2012-2013</w:t>
      </w:r>
      <w:r w:rsidR="003C2659" w:rsidRPr="003A6664">
        <w:rPr>
          <w:b w:val="0"/>
          <w:u w:val="single"/>
        </w:rPr>
        <w:tab/>
      </w:r>
    </w:p>
    <w:p w:rsidR="0005052B" w:rsidRPr="003A6664" w:rsidRDefault="0005052B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  <w:r w:rsidRPr="003A6664">
        <w:t xml:space="preserve">Suggested Supplemental Materials: 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insert </w:t>
      </w:r>
      <w:r w:rsidRPr="003A6664">
        <w:rPr>
          <w:sz w:val="20"/>
          <w:u w:val="single"/>
        </w:rPr>
        <w:t>None</w:t>
      </w:r>
      <w:proofErr w:type="gramStart"/>
      <w:r w:rsidRPr="003A6664">
        <w:rPr>
          <w:b w:val="0"/>
          <w:bCs w:val="0"/>
          <w:sz w:val="20"/>
        </w:rPr>
        <w:t>)</w:t>
      </w:r>
      <w:r w:rsidR="00D4060B" w:rsidRPr="003A6664">
        <w:rPr>
          <w:b w:val="0"/>
          <w:bCs w:val="0"/>
          <w:sz w:val="20"/>
        </w:rPr>
        <w:t xml:space="preserve">  </w:t>
      </w:r>
      <w:r w:rsidR="00A63D75">
        <w:rPr>
          <w:b w:val="0"/>
          <w:bCs w:val="0"/>
        </w:rPr>
        <w:t>None</w:t>
      </w:r>
      <w:proofErr w:type="gramEnd"/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jc w:val="center"/>
      </w:pPr>
      <w:r w:rsidRPr="003A6664">
        <w:t>Course Standards</w:t>
      </w:r>
    </w:p>
    <w:p w:rsidR="0005052B" w:rsidRPr="003A6664" w:rsidRDefault="0005052B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PA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>(List by Number and Description)</w:t>
      </w:r>
    </w:p>
    <w:p w:rsidR="0099588C" w:rsidRDefault="0099588C" w:rsidP="0099588C">
      <w:pPr>
        <w:pStyle w:val="BodyText"/>
        <w:spacing w:line="240" w:lineRule="auto"/>
        <w:rPr>
          <w:b w:val="0"/>
        </w:rPr>
      </w:pPr>
      <w:r>
        <w:rPr>
          <w:b w:val="0"/>
        </w:rPr>
        <w:t>2.1.11</w:t>
      </w:r>
      <w:r>
        <w:rPr>
          <w:b w:val="0"/>
        </w:rPr>
        <w:tab/>
        <w:t>Numbers, Number Systems, and Number Relationships</w:t>
      </w:r>
    </w:p>
    <w:p w:rsidR="0099588C" w:rsidRDefault="0099588C" w:rsidP="0099588C">
      <w:pPr>
        <w:pStyle w:val="BodyText"/>
        <w:spacing w:line="240" w:lineRule="auto"/>
        <w:rPr>
          <w:b w:val="0"/>
        </w:rPr>
      </w:pPr>
      <w:r>
        <w:rPr>
          <w:b w:val="0"/>
        </w:rPr>
        <w:t>2.2.11</w:t>
      </w:r>
      <w:r>
        <w:rPr>
          <w:b w:val="0"/>
        </w:rPr>
        <w:tab/>
        <w:t>Computation and Estimation</w:t>
      </w:r>
      <w:r w:rsidR="00C669EE">
        <w:rPr>
          <w:b w:val="0"/>
        </w:rPr>
        <w:t xml:space="preserve"> (Integrated throughout)</w:t>
      </w:r>
    </w:p>
    <w:p w:rsidR="0099588C" w:rsidRDefault="0099588C" w:rsidP="0099588C">
      <w:pPr>
        <w:pStyle w:val="BodyText"/>
        <w:spacing w:line="240" w:lineRule="auto"/>
        <w:rPr>
          <w:b w:val="0"/>
        </w:rPr>
      </w:pPr>
      <w:r>
        <w:rPr>
          <w:b w:val="0"/>
        </w:rPr>
        <w:t>2.3.11</w:t>
      </w:r>
      <w:r>
        <w:rPr>
          <w:b w:val="0"/>
        </w:rPr>
        <w:tab/>
        <w:t>Measurement and Estimation</w:t>
      </w:r>
    </w:p>
    <w:p w:rsidR="0099588C" w:rsidRDefault="0099588C" w:rsidP="0099588C">
      <w:pPr>
        <w:pStyle w:val="BodyText"/>
        <w:spacing w:line="240" w:lineRule="auto"/>
        <w:rPr>
          <w:b w:val="0"/>
        </w:rPr>
      </w:pPr>
      <w:r>
        <w:rPr>
          <w:b w:val="0"/>
        </w:rPr>
        <w:t>2.4.11</w:t>
      </w:r>
      <w:r>
        <w:rPr>
          <w:b w:val="0"/>
        </w:rPr>
        <w:tab/>
        <w:t>Mathematical Reasoning and Connection</w:t>
      </w:r>
      <w:r w:rsidR="00C669EE">
        <w:rPr>
          <w:b w:val="0"/>
        </w:rPr>
        <w:t xml:space="preserve"> (Integrated throughout)</w:t>
      </w:r>
    </w:p>
    <w:p w:rsidR="0099588C" w:rsidRDefault="0099588C" w:rsidP="0099588C">
      <w:pPr>
        <w:pStyle w:val="BodyText"/>
        <w:spacing w:line="240" w:lineRule="auto"/>
        <w:rPr>
          <w:b w:val="0"/>
        </w:rPr>
      </w:pPr>
      <w:r>
        <w:rPr>
          <w:b w:val="0"/>
        </w:rPr>
        <w:t>2.5.11</w:t>
      </w:r>
      <w:r>
        <w:rPr>
          <w:b w:val="0"/>
        </w:rPr>
        <w:tab/>
        <w:t>Mathematical Problem Solving and Communication</w:t>
      </w:r>
      <w:r w:rsidR="00C669EE">
        <w:rPr>
          <w:b w:val="0"/>
        </w:rPr>
        <w:t xml:space="preserve"> (Integrated throughout)</w:t>
      </w:r>
    </w:p>
    <w:p w:rsidR="0099588C" w:rsidRDefault="0099588C" w:rsidP="0099588C">
      <w:pPr>
        <w:pStyle w:val="BodyText"/>
        <w:spacing w:line="240" w:lineRule="auto"/>
        <w:rPr>
          <w:b w:val="0"/>
        </w:rPr>
      </w:pPr>
      <w:r>
        <w:rPr>
          <w:b w:val="0"/>
        </w:rPr>
        <w:t>2.6.11</w:t>
      </w:r>
      <w:r>
        <w:rPr>
          <w:b w:val="0"/>
        </w:rPr>
        <w:tab/>
        <w:t>Statistics and Data Analysis</w:t>
      </w:r>
    </w:p>
    <w:p w:rsidR="0099588C" w:rsidRDefault="0099588C" w:rsidP="0099588C">
      <w:pPr>
        <w:pStyle w:val="BodyText"/>
        <w:spacing w:line="240" w:lineRule="auto"/>
        <w:rPr>
          <w:b w:val="0"/>
        </w:rPr>
      </w:pPr>
      <w:r>
        <w:rPr>
          <w:b w:val="0"/>
        </w:rPr>
        <w:t>2.7.11</w:t>
      </w:r>
      <w:r>
        <w:rPr>
          <w:b w:val="0"/>
        </w:rPr>
        <w:tab/>
        <w:t>Probability and Predictions</w:t>
      </w:r>
    </w:p>
    <w:p w:rsidR="0099588C" w:rsidRDefault="0099588C" w:rsidP="0099588C">
      <w:pPr>
        <w:pStyle w:val="BodyText"/>
        <w:spacing w:line="240" w:lineRule="auto"/>
        <w:rPr>
          <w:b w:val="0"/>
        </w:rPr>
      </w:pPr>
      <w:r>
        <w:rPr>
          <w:b w:val="0"/>
        </w:rPr>
        <w:t>2.8.11</w:t>
      </w:r>
      <w:r>
        <w:rPr>
          <w:b w:val="0"/>
        </w:rPr>
        <w:tab/>
        <w:t>Algebra and Functions</w:t>
      </w: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>WCSD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05052B" w:rsidRPr="003A6664" w:rsidRDefault="003C73E8" w:rsidP="003A6664">
      <w:pPr>
        <w:pStyle w:val="BodyText"/>
        <w:spacing w:line="240" w:lineRule="auto"/>
        <w:rPr>
          <w:b w:val="0"/>
        </w:rPr>
      </w:pPr>
      <w:r>
        <w:rPr>
          <w:b w:val="0"/>
        </w:rPr>
        <w:t>None</w:t>
      </w: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Industry or Other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(List, Identify Source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3C73E8" w:rsidRDefault="003C73E8" w:rsidP="003C73E8">
      <w:r>
        <w:rPr>
          <w:b/>
          <w:u w:val="single"/>
        </w:rPr>
        <w:t>Common Core</w:t>
      </w:r>
    </w:p>
    <w:p w:rsidR="003C73E8" w:rsidRDefault="003C73E8" w:rsidP="003C73E8">
      <w:r>
        <w:t>Domains:</w:t>
      </w:r>
    </w:p>
    <w:p w:rsidR="003C73E8" w:rsidRDefault="003C73E8" w:rsidP="003C73E8">
      <w:r>
        <w:tab/>
        <w:t>The Real Number System</w:t>
      </w:r>
    </w:p>
    <w:p w:rsidR="003C73E8" w:rsidRDefault="003C73E8" w:rsidP="003C73E8">
      <w:r>
        <w:tab/>
        <w:t>Quantities</w:t>
      </w:r>
    </w:p>
    <w:p w:rsidR="003C73E8" w:rsidRDefault="003C73E8" w:rsidP="003C73E8">
      <w:r>
        <w:tab/>
        <w:t>Seeing Structure and Expressions</w:t>
      </w:r>
    </w:p>
    <w:p w:rsidR="003C73E8" w:rsidRDefault="003C73E8" w:rsidP="003C73E8">
      <w:r>
        <w:tab/>
        <w:t>Arithmetic with Polynomials and Rational Expressions</w:t>
      </w:r>
    </w:p>
    <w:p w:rsidR="003C73E8" w:rsidRDefault="003C73E8" w:rsidP="003C73E8">
      <w:r>
        <w:tab/>
        <w:t>Creating Equations</w:t>
      </w:r>
    </w:p>
    <w:p w:rsidR="003C73E8" w:rsidRDefault="003C73E8" w:rsidP="003C73E8">
      <w:r>
        <w:tab/>
        <w:t>Reasoning with Equations and Inequalities</w:t>
      </w:r>
    </w:p>
    <w:p w:rsidR="003C73E8" w:rsidRDefault="003C73E8" w:rsidP="003C73E8">
      <w:r>
        <w:tab/>
        <w:t>Interpreting Functions</w:t>
      </w:r>
    </w:p>
    <w:p w:rsidR="003C73E8" w:rsidRDefault="003C73E8" w:rsidP="003C73E8">
      <w:r>
        <w:tab/>
        <w:t>Building Functions</w:t>
      </w:r>
    </w:p>
    <w:p w:rsidR="003C73E8" w:rsidRDefault="003C73E8" w:rsidP="003C73E8">
      <w:r>
        <w:tab/>
        <w:t>Linear, Quadratic, and Exponential Models</w:t>
      </w:r>
    </w:p>
    <w:p w:rsidR="003C73E8" w:rsidRDefault="003C73E8" w:rsidP="003C73E8">
      <w:r>
        <w:tab/>
        <w:t>Interpreting Categorical and Quantitative Data</w:t>
      </w:r>
    </w:p>
    <w:p w:rsidR="003C73E8" w:rsidRDefault="003C73E8" w:rsidP="003C73E8">
      <w:r>
        <w:tab/>
        <w:t>Making Inferences and Justifying Conclusions</w:t>
      </w:r>
    </w:p>
    <w:p w:rsidR="003C73E8" w:rsidRDefault="003C73E8" w:rsidP="003C73E8">
      <w:r>
        <w:tab/>
        <w:t>Conditional Probability and the Rules of Probability</w:t>
      </w:r>
    </w:p>
    <w:p w:rsidR="003C73E8" w:rsidRDefault="003C73E8" w:rsidP="003C73E8">
      <w:r>
        <w:tab/>
        <w:t>Using Probability to Make Decisions</w:t>
      </w:r>
    </w:p>
    <w:p w:rsidR="003C73E8" w:rsidRPr="004C07A7" w:rsidRDefault="003C73E8" w:rsidP="003C73E8"/>
    <w:p w:rsidR="0005052B" w:rsidRPr="003A6664" w:rsidRDefault="0005052B" w:rsidP="003A6664"/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>SPECIAL EDUCATION AND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05052B" w:rsidRPr="00A20265" w:rsidRDefault="00A20265" w:rsidP="00A20265">
      <w:pPr>
        <w:pStyle w:val="BodyText"/>
        <w:spacing w:line="240" w:lineRule="auto"/>
        <w:jc w:val="center"/>
      </w:pPr>
      <w:r>
        <w:rPr>
          <w:b w:val="0"/>
          <w:bCs w:val="0"/>
        </w:rPr>
        <w:br w:type="page"/>
      </w:r>
      <w:r w:rsidR="0005052B" w:rsidRPr="003A6664">
        <w:lastRenderedPageBreak/>
        <w:t>SPECIFIC EDUCATIONAL OBJECTIVES/CORRESPONDING STANDARDS AND ELIGIBLE CONTENT WHERE APPLICABLE</w:t>
      </w:r>
    </w:p>
    <w:p w:rsidR="0005052B" w:rsidRPr="003A6664" w:rsidRDefault="0005052B">
      <w:pPr>
        <w:pStyle w:val="BodyText"/>
        <w:spacing w:line="240" w:lineRule="auto"/>
        <w:jc w:val="center"/>
        <w:rPr>
          <w:b w:val="0"/>
          <w:bCs w:val="0"/>
          <w:sz w:val="18"/>
        </w:rPr>
      </w:pPr>
      <w:r w:rsidRPr="003A6664">
        <w:rPr>
          <w:b w:val="0"/>
          <w:bCs w:val="0"/>
          <w:sz w:val="18"/>
        </w:rPr>
        <w:t>(List Objectives, PA Standards #’s, Other Standards (see samples at end))</w:t>
      </w:r>
    </w:p>
    <w:p w:rsidR="0005052B" w:rsidRPr="003A6664" w:rsidRDefault="0005052B">
      <w:pPr>
        <w:pStyle w:val="BodyText"/>
        <w:spacing w:line="240" w:lineRule="auto"/>
      </w:pPr>
    </w:p>
    <w:p w:rsidR="00A63D75" w:rsidRDefault="00900912" w:rsidP="00A63D75">
      <w:pPr>
        <w:pStyle w:val="BodyText"/>
        <w:spacing w:line="240" w:lineRule="auto"/>
        <w:rPr>
          <w:b w:val="0"/>
        </w:rPr>
      </w:pPr>
      <w:r>
        <w:rPr>
          <w:b w:val="0"/>
        </w:rPr>
        <w:t xml:space="preserve">PA Standard:  </w:t>
      </w:r>
      <w:r w:rsidR="00A63D75">
        <w:rPr>
          <w:b w:val="0"/>
        </w:rPr>
        <w:t>2.1.11</w:t>
      </w:r>
      <w:r w:rsidR="00A63D75">
        <w:rPr>
          <w:b w:val="0"/>
        </w:rPr>
        <w:tab/>
        <w:t>Numbers, Number Systems, and Number Relationships</w:t>
      </w:r>
    </w:p>
    <w:p w:rsidR="00900912" w:rsidRDefault="00900912" w:rsidP="00900912">
      <w:pPr>
        <w:rPr>
          <w:b/>
        </w:rPr>
      </w:pPr>
    </w:p>
    <w:p w:rsidR="00900912" w:rsidRPr="008143D5" w:rsidRDefault="00900912" w:rsidP="00900912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8133"/>
      </w:tblGrid>
      <w:tr w:rsidR="00A63D75" w:rsidRPr="004B27EE" w:rsidTr="00EC03DD">
        <w:tc>
          <w:tcPr>
            <w:tcW w:w="1443" w:type="dxa"/>
            <w:shd w:val="clear" w:color="auto" w:fill="auto"/>
          </w:tcPr>
          <w:p w:rsidR="00A63D75" w:rsidRPr="004B27EE" w:rsidRDefault="00A63D75" w:rsidP="004B27EE">
            <w:pPr>
              <w:jc w:val="center"/>
              <w:rPr>
                <w:b/>
              </w:rPr>
            </w:pPr>
          </w:p>
        </w:tc>
        <w:tc>
          <w:tcPr>
            <w:tcW w:w="8133" w:type="dxa"/>
            <w:shd w:val="clear" w:color="auto" w:fill="auto"/>
          </w:tcPr>
          <w:p w:rsidR="00A63D75" w:rsidRPr="004B27EE" w:rsidRDefault="00A63D75" w:rsidP="004B27EE">
            <w:pPr>
              <w:jc w:val="center"/>
              <w:rPr>
                <w:b/>
              </w:rPr>
            </w:pPr>
            <w:r w:rsidRPr="004B27EE">
              <w:rPr>
                <w:b/>
              </w:rPr>
              <w:t>Performance Indicators</w:t>
            </w:r>
          </w:p>
        </w:tc>
      </w:tr>
      <w:tr w:rsidR="004816BD" w:rsidTr="004816BD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6BD" w:rsidRPr="004816BD" w:rsidRDefault="004816BD">
            <w:pPr>
              <w:rPr>
                <w:color w:val="000000"/>
              </w:rPr>
            </w:pPr>
            <w:r w:rsidRPr="004816BD">
              <w:rPr>
                <w:color w:val="000000"/>
              </w:rPr>
              <w:t>M11.A.1.1.1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BD" w:rsidRPr="004816BD" w:rsidRDefault="004816BD">
            <w:pPr>
              <w:rPr>
                <w:color w:val="000000"/>
              </w:rPr>
            </w:pPr>
            <w:r w:rsidRPr="004816BD">
              <w:rPr>
                <w:color w:val="000000"/>
              </w:rPr>
              <w:t>Find the square root of an integer to the nearest tenth using either a calculator or estimation.</w:t>
            </w:r>
          </w:p>
        </w:tc>
      </w:tr>
      <w:tr w:rsidR="004816BD" w:rsidTr="00EC03DD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6BD" w:rsidRPr="00EB6AE6" w:rsidRDefault="004816BD" w:rsidP="00F05CC3">
            <w:pPr>
              <w:rPr>
                <w:color w:val="000000"/>
              </w:rPr>
            </w:pPr>
            <w:r w:rsidRPr="00EB6AE6">
              <w:rPr>
                <w:color w:val="000000"/>
              </w:rPr>
              <w:t>M11.A.1.1.2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6BD" w:rsidRPr="00EB6AE6" w:rsidRDefault="004816BD" w:rsidP="00F05CC3">
            <w:pPr>
              <w:rPr>
                <w:color w:val="000000"/>
              </w:rPr>
            </w:pPr>
            <w:r w:rsidRPr="00EB6AE6">
              <w:rPr>
                <w:color w:val="000000"/>
              </w:rPr>
              <w:t>Express numbers and/or simplify expressions using scientific notation (including numbers less than 1).</w:t>
            </w:r>
          </w:p>
        </w:tc>
      </w:tr>
      <w:tr w:rsidR="004816BD" w:rsidRPr="00EB6AE6" w:rsidTr="004816BD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1443" w:type="dxa"/>
            <w:shd w:val="clear" w:color="auto" w:fill="auto"/>
            <w:noWrap/>
          </w:tcPr>
          <w:p w:rsidR="004816BD" w:rsidRPr="00EC03DD" w:rsidRDefault="004816BD" w:rsidP="00F05CC3">
            <w:pPr>
              <w:rPr>
                <w:color w:val="000000"/>
              </w:rPr>
            </w:pPr>
            <w:r w:rsidRPr="00EC03DD">
              <w:rPr>
                <w:color w:val="000000"/>
              </w:rPr>
              <w:t>M11.A.1.3.1</w:t>
            </w:r>
          </w:p>
        </w:tc>
        <w:tc>
          <w:tcPr>
            <w:tcW w:w="8133" w:type="dxa"/>
            <w:shd w:val="clear" w:color="auto" w:fill="auto"/>
          </w:tcPr>
          <w:p w:rsidR="004816BD" w:rsidRPr="00EC03DD" w:rsidRDefault="004816BD" w:rsidP="00F05CC3">
            <w:pPr>
              <w:rPr>
                <w:color w:val="000000"/>
              </w:rPr>
            </w:pPr>
            <w:r w:rsidRPr="00EC03DD">
              <w:rPr>
                <w:color w:val="000000"/>
              </w:rPr>
              <w:t>Locate/identify irrational numbers at the approximate location on a number line.</w:t>
            </w:r>
          </w:p>
        </w:tc>
      </w:tr>
      <w:tr w:rsidR="004816BD" w:rsidRPr="00EB6AE6" w:rsidTr="00EC03DD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1443" w:type="dxa"/>
            <w:shd w:val="clear" w:color="auto" w:fill="auto"/>
            <w:noWrap/>
            <w:hideMark/>
          </w:tcPr>
          <w:p w:rsidR="004816BD" w:rsidRPr="00EB6AE6" w:rsidRDefault="004816BD">
            <w:pPr>
              <w:rPr>
                <w:color w:val="000000"/>
              </w:rPr>
            </w:pPr>
            <w:r w:rsidRPr="00EB6AE6">
              <w:rPr>
                <w:color w:val="000000"/>
              </w:rPr>
              <w:t>M11.A.2.1.1</w:t>
            </w:r>
          </w:p>
        </w:tc>
        <w:tc>
          <w:tcPr>
            <w:tcW w:w="8133" w:type="dxa"/>
            <w:shd w:val="clear" w:color="auto" w:fill="auto"/>
            <w:hideMark/>
          </w:tcPr>
          <w:p w:rsidR="004816BD" w:rsidRPr="00EB6AE6" w:rsidRDefault="004816BD">
            <w:pPr>
              <w:rPr>
                <w:color w:val="000000"/>
              </w:rPr>
            </w:pPr>
            <w:r w:rsidRPr="00EB6AE6">
              <w:rPr>
                <w:color w:val="000000"/>
              </w:rPr>
              <w:t xml:space="preserve">Solve problems using operations with rational numbers including rates and </w:t>
            </w:r>
            <w:proofErr w:type="spellStart"/>
            <w:r w:rsidRPr="00EB6AE6">
              <w:rPr>
                <w:color w:val="000000"/>
              </w:rPr>
              <w:t>percents</w:t>
            </w:r>
            <w:proofErr w:type="spellEnd"/>
            <w:r w:rsidRPr="00EB6AE6">
              <w:rPr>
                <w:color w:val="000000"/>
              </w:rPr>
              <w:t xml:space="preserve"> (single and multi-step and multiple procedure operations) (e.g., </w:t>
            </w:r>
            <w:r w:rsidRPr="00EB6AE6">
              <w:rPr>
                <w:b/>
                <w:bCs/>
                <w:color w:val="000000"/>
                <w:u w:val="single"/>
              </w:rPr>
              <w:t xml:space="preserve">distance, work and mixture problems, </w:t>
            </w:r>
            <w:r>
              <w:rPr>
                <w:color w:val="000000"/>
              </w:rPr>
              <w:t>etc.)</w:t>
            </w:r>
          </w:p>
        </w:tc>
      </w:tr>
      <w:tr w:rsidR="004816BD" w:rsidRPr="00EB6AE6" w:rsidTr="00EC03D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43" w:type="dxa"/>
            <w:shd w:val="clear" w:color="auto" w:fill="auto"/>
            <w:noWrap/>
            <w:hideMark/>
          </w:tcPr>
          <w:p w:rsidR="004816BD" w:rsidRPr="00EB6AE6" w:rsidRDefault="004816BD">
            <w:pPr>
              <w:rPr>
                <w:color w:val="000000"/>
              </w:rPr>
            </w:pPr>
            <w:r w:rsidRPr="00EB6AE6">
              <w:rPr>
                <w:color w:val="000000"/>
              </w:rPr>
              <w:t>M11.A.2.1.2</w:t>
            </w:r>
          </w:p>
        </w:tc>
        <w:tc>
          <w:tcPr>
            <w:tcW w:w="8133" w:type="dxa"/>
            <w:shd w:val="clear" w:color="auto" w:fill="auto"/>
            <w:hideMark/>
          </w:tcPr>
          <w:p w:rsidR="004816BD" w:rsidRPr="00EB6AE6" w:rsidRDefault="004816BD">
            <w:pPr>
              <w:rPr>
                <w:color w:val="000000"/>
              </w:rPr>
            </w:pPr>
            <w:r w:rsidRPr="00EB6AE6">
              <w:rPr>
                <w:color w:val="000000"/>
              </w:rPr>
              <w:t>Solve problems using direct and inverse proportions.</w:t>
            </w:r>
          </w:p>
        </w:tc>
      </w:tr>
      <w:tr w:rsidR="004816BD" w:rsidTr="004816B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6BD" w:rsidRPr="004816BD" w:rsidRDefault="004816BD">
            <w:pPr>
              <w:rPr>
                <w:color w:val="000000"/>
              </w:rPr>
            </w:pPr>
            <w:r w:rsidRPr="004816BD">
              <w:rPr>
                <w:color w:val="000000"/>
              </w:rPr>
              <w:t>M11.A.2.1.3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6BD" w:rsidRPr="004816BD" w:rsidRDefault="004816BD">
            <w:pPr>
              <w:rPr>
                <w:color w:val="000000"/>
              </w:rPr>
            </w:pPr>
            <w:r w:rsidRPr="004816BD">
              <w:rPr>
                <w:color w:val="000000"/>
              </w:rPr>
              <w:t>Identify and/or use proportional relationships in problem solving settings.</w:t>
            </w:r>
          </w:p>
        </w:tc>
      </w:tr>
      <w:tr w:rsidR="004816BD" w:rsidRPr="00EB6AE6" w:rsidTr="00EC03D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43" w:type="dxa"/>
            <w:shd w:val="clear" w:color="auto" w:fill="auto"/>
            <w:noWrap/>
          </w:tcPr>
          <w:p w:rsidR="004816BD" w:rsidRPr="00EB6AE6" w:rsidRDefault="004816BD" w:rsidP="00F05CC3">
            <w:pPr>
              <w:rPr>
                <w:color w:val="000000"/>
              </w:rPr>
            </w:pPr>
            <w:r w:rsidRPr="00EB6AE6">
              <w:rPr>
                <w:color w:val="000000"/>
              </w:rPr>
              <w:t>M11.A.3.1.1</w:t>
            </w:r>
          </w:p>
        </w:tc>
        <w:tc>
          <w:tcPr>
            <w:tcW w:w="8133" w:type="dxa"/>
            <w:shd w:val="clear" w:color="auto" w:fill="auto"/>
          </w:tcPr>
          <w:p w:rsidR="004816BD" w:rsidRPr="00EB6AE6" w:rsidRDefault="004816BD" w:rsidP="00F05CC3">
            <w:pPr>
              <w:rPr>
                <w:color w:val="000000"/>
              </w:rPr>
            </w:pPr>
            <w:r w:rsidRPr="00EB6AE6">
              <w:rPr>
                <w:color w:val="000000"/>
              </w:rPr>
              <w:t>Simplify/evaluate expressions using the order of operations to solve problems (any rational numbers may be used).</w:t>
            </w:r>
          </w:p>
        </w:tc>
      </w:tr>
    </w:tbl>
    <w:p w:rsidR="007D208D" w:rsidRPr="00EB6AE6" w:rsidRDefault="007D208D">
      <w:pPr>
        <w:rPr>
          <w:b/>
        </w:rPr>
      </w:pPr>
    </w:p>
    <w:p w:rsidR="00EF2869" w:rsidRPr="00EB6AE6" w:rsidRDefault="008143D5" w:rsidP="00EF2869">
      <w:pPr>
        <w:pStyle w:val="BodyText"/>
        <w:spacing w:line="240" w:lineRule="auto"/>
        <w:rPr>
          <w:b w:val="0"/>
        </w:rPr>
      </w:pPr>
      <w:r w:rsidRPr="00EB6AE6">
        <w:rPr>
          <w:b w:val="0"/>
        </w:rPr>
        <w:t xml:space="preserve">PA Standard:  </w:t>
      </w:r>
      <w:r w:rsidR="00EF2869" w:rsidRPr="00EB6AE6">
        <w:rPr>
          <w:b w:val="0"/>
        </w:rPr>
        <w:t>2.3.11</w:t>
      </w:r>
      <w:r w:rsidR="00EF2869" w:rsidRPr="00EB6AE6">
        <w:rPr>
          <w:b w:val="0"/>
        </w:rPr>
        <w:tab/>
        <w:t>Measurement and Estimation</w:t>
      </w:r>
    </w:p>
    <w:p w:rsidR="008143D5" w:rsidRPr="00EB6AE6" w:rsidRDefault="008143D5" w:rsidP="008143D5">
      <w:pPr>
        <w:rPr>
          <w:b/>
        </w:rPr>
      </w:pPr>
    </w:p>
    <w:p w:rsidR="008143D5" w:rsidRPr="00EB6AE6" w:rsidRDefault="008143D5" w:rsidP="008143D5">
      <w:pPr>
        <w:ind w:right="-240"/>
      </w:pPr>
      <w:r w:rsidRPr="00EB6AE6">
        <w:rPr>
          <w:b/>
        </w:rPr>
        <w:t xml:space="preserve">            </w:t>
      </w:r>
      <w:r w:rsidRPr="00EB6AE6"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146"/>
      </w:tblGrid>
      <w:tr w:rsidR="00A63D75" w:rsidRPr="00EB6AE6" w:rsidTr="004B27EE">
        <w:tc>
          <w:tcPr>
            <w:tcW w:w="1304" w:type="dxa"/>
            <w:shd w:val="clear" w:color="auto" w:fill="auto"/>
          </w:tcPr>
          <w:p w:rsidR="00A63D75" w:rsidRPr="00EB6AE6" w:rsidRDefault="00A63D75" w:rsidP="004B27EE">
            <w:pPr>
              <w:jc w:val="center"/>
              <w:rPr>
                <w:b/>
              </w:rPr>
            </w:pPr>
          </w:p>
        </w:tc>
        <w:tc>
          <w:tcPr>
            <w:tcW w:w="8272" w:type="dxa"/>
            <w:shd w:val="clear" w:color="auto" w:fill="auto"/>
          </w:tcPr>
          <w:p w:rsidR="00A63D75" w:rsidRPr="00EB6AE6" w:rsidRDefault="00A63D75" w:rsidP="004B27EE">
            <w:pPr>
              <w:jc w:val="center"/>
              <w:rPr>
                <w:b/>
              </w:rPr>
            </w:pPr>
            <w:r w:rsidRPr="00EB6AE6">
              <w:rPr>
                <w:b/>
              </w:rPr>
              <w:t>Performance Indicators</w:t>
            </w:r>
          </w:p>
        </w:tc>
      </w:tr>
      <w:tr w:rsidR="00103FA3" w:rsidRPr="00EB6AE6" w:rsidTr="004B27EE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304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M11.B.2.2.4</w:t>
            </w:r>
          </w:p>
        </w:tc>
        <w:tc>
          <w:tcPr>
            <w:tcW w:w="8272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Find the measurement of a missing length given the perimeter, circumference, area or volume</w:t>
            </w:r>
          </w:p>
        </w:tc>
      </w:tr>
    </w:tbl>
    <w:p w:rsidR="0005052B" w:rsidRPr="00EB6AE6" w:rsidRDefault="0005052B">
      <w:pPr>
        <w:pStyle w:val="BodyText"/>
        <w:spacing w:line="240" w:lineRule="auto"/>
      </w:pPr>
    </w:p>
    <w:p w:rsidR="00EF2869" w:rsidRPr="00EB6AE6" w:rsidRDefault="00900912" w:rsidP="00EF2869">
      <w:pPr>
        <w:pStyle w:val="BodyText"/>
        <w:spacing w:line="240" w:lineRule="auto"/>
        <w:rPr>
          <w:b w:val="0"/>
        </w:rPr>
      </w:pPr>
      <w:r w:rsidRPr="00EB6AE6">
        <w:rPr>
          <w:b w:val="0"/>
        </w:rPr>
        <w:t xml:space="preserve">PA Standard:  </w:t>
      </w:r>
      <w:r w:rsidR="00EF2869" w:rsidRPr="00EB6AE6">
        <w:rPr>
          <w:b w:val="0"/>
        </w:rPr>
        <w:t>2.8.11</w:t>
      </w:r>
      <w:r w:rsidR="00EF2869" w:rsidRPr="00EB6AE6">
        <w:rPr>
          <w:b w:val="0"/>
        </w:rPr>
        <w:tab/>
        <w:t>Algebra and Functions</w:t>
      </w:r>
    </w:p>
    <w:p w:rsidR="00900912" w:rsidRPr="00EB6AE6" w:rsidRDefault="00900912" w:rsidP="00EF2869">
      <w:r w:rsidRPr="00EB6AE6">
        <w:rPr>
          <w:b/>
        </w:rPr>
        <w:t xml:space="preserve">            </w:t>
      </w:r>
      <w:r w:rsidRPr="00EB6AE6"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8177"/>
      </w:tblGrid>
      <w:tr w:rsidR="00A63D75" w:rsidRPr="00EB6AE6" w:rsidTr="00461313">
        <w:tc>
          <w:tcPr>
            <w:tcW w:w="1399" w:type="dxa"/>
            <w:shd w:val="clear" w:color="auto" w:fill="auto"/>
          </w:tcPr>
          <w:p w:rsidR="00A63D75" w:rsidRPr="00EB6AE6" w:rsidRDefault="00A63D75" w:rsidP="004B27EE">
            <w:pPr>
              <w:jc w:val="center"/>
              <w:rPr>
                <w:b/>
              </w:rPr>
            </w:pPr>
          </w:p>
        </w:tc>
        <w:tc>
          <w:tcPr>
            <w:tcW w:w="8177" w:type="dxa"/>
            <w:shd w:val="clear" w:color="auto" w:fill="auto"/>
          </w:tcPr>
          <w:p w:rsidR="00A63D75" w:rsidRPr="00EB6AE6" w:rsidRDefault="00A63D75" w:rsidP="004B27EE">
            <w:pPr>
              <w:jc w:val="center"/>
              <w:rPr>
                <w:b/>
              </w:rPr>
            </w:pPr>
            <w:r w:rsidRPr="00EB6AE6">
              <w:rPr>
                <w:b/>
              </w:rPr>
              <w:t>Performance Indicators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A1.1.1.4.1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 xml:space="preserve">Use estimation to solve problems. 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A1.1.1.1.2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Simplify square roots (e.g., √24 = 2√6).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A1.1.1.2.1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Find the Greatest Common Factor (GCF) and/or the Least Common Multiple (LCM) for sets of monomials.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lastRenderedPageBreak/>
              <w:t>A1.1.1.3.1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Simplify/evaluate expressions involving properties/laws of exponents, roots and/or absolute value to solve problems (exponents should be integers.)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A1.1.1.5.1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Add, subtract and/or multiply polynomial expressions (express answers in simplest form – nothing larger than a binomial multiplied by a trinomial).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A1.1.1.5.2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Factor algebraic expressions, including difference of squares and trinomials (trinomials limited to the form ax</w:t>
            </w:r>
            <w:r w:rsidRPr="00EB6AE6">
              <w:rPr>
                <w:color w:val="000000"/>
                <w:vertAlign w:val="superscript"/>
              </w:rPr>
              <w:t>2</w:t>
            </w:r>
            <w:r w:rsidRPr="00EB6AE6">
              <w:rPr>
                <w:color w:val="000000"/>
              </w:rPr>
              <w:t xml:space="preserve">+bx+c where </w:t>
            </w:r>
            <w:proofErr w:type="gramStart"/>
            <w:r w:rsidRPr="00EB6AE6">
              <w:rPr>
                <w:color w:val="000000"/>
              </w:rPr>
              <w:t>a is</w:t>
            </w:r>
            <w:proofErr w:type="gramEnd"/>
            <w:r w:rsidRPr="00EB6AE6">
              <w:rPr>
                <w:color w:val="000000"/>
              </w:rPr>
              <w:t xml:space="preserve"> equal to 1 after factoring out all monomial factors).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A1.1.1.5.3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Simplify/reduce a rational algebraic expression.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A1.1.2.1.1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Write, solve and/or apply a linear equation (including problem situations).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A1.1.2.1.2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Use and/or identify an algebraic property to justify any step in an equation solving process (linear equations only).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A1.1.2.1.3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Interpret solutions to problems in the context of the problem situation (linear equations only).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A1.1.2.2.1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Write and/or solve a system of linear equations (including problem situations) using graphing, substitution and/or elimination (limit systems to 2 linear equations).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A1.1.2.2.2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Interpret solutions to problems in the context of the problem situation (systems of 2 linear equations only).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 xml:space="preserve">A1.1.3.1.1 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Write or solve compound inequalities and/or graph their solution sets on a number line (may include absolute value inequalities).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A1.1.3.1.2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 xml:space="preserve">Identify or graph the solution set to a linear inequality on a number line. 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A1.1.3.1.3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Interpret solutions to problems in the context of the problem situation (limit to linear inequalities).</w:t>
            </w:r>
          </w:p>
        </w:tc>
      </w:tr>
      <w:tr w:rsidR="00103FA3" w:rsidRPr="00EB6AE6" w:rsidTr="00461313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 xml:space="preserve">A1.1.3.2.1 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Write and/or solve a system of linear inequalities using graphing (limit systems to 2 linear inequalities).</w:t>
            </w:r>
          </w:p>
        </w:tc>
      </w:tr>
      <w:tr w:rsidR="00103FA3" w:rsidRPr="00461313" w:rsidTr="00461313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399" w:type="dxa"/>
            <w:shd w:val="clear" w:color="auto" w:fill="auto"/>
            <w:noWrap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A1.1.3.2.2</w:t>
            </w:r>
          </w:p>
        </w:tc>
        <w:tc>
          <w:tcPr>
            <w:tcW w:w="8177" w:type="dxa"/>
            <w:shd w:val="clear" w:color="auto" w:fill="auto"/>
            <w:hideMark/>
          </w:tcPr>
          <w:p w:rsidR="00103FA3" w:rsidRPr="00EB6AE6" w:rsidRDefault="00103FA3">
            <w:pPr>
              <w:rPr>
                <w:color w:val="000000"/>
              </w:rPr>
            </w:pPr>
            <w:r w:rsidRPr="00EB6AE6">
              <w:rPr>
                <w:color w:val="000000"/>
              </w:rPr>
              <w:t>Interpret solutions to problems in the context of the problem situation (systems of 2 linear inequalities only).</w:t>
            </w:r>
          </w:p>
        </w:tc>
      </w:tr>
      <w:tr w:rsidR="00461313" w:rsidRPr="00461313" w:rsidTr="00461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A1.2.2.1.1</w:t>
            </w:r>
          </w:p>
        </w:tc>
        <w:tc>
          <w:tcPr>
            <w:tcW w:w="8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b/>
                <w:color w:val="000000"/>
              </w:rPr>
              <w:t>(Review)</w:t>
            </w:r>
            <w:r w:rsidRPr="00461313">
              <w:rPr>
                <w:color w:val="000000"/>
              </w:rPr>
              <w:t xml:space="preserve">  Identify, describe and/or use constant rates of change.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  <w:tr w:rsidR="00461313" w:rsidRPr="00461313" w:rsidTr="00461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A1.2.2.1.2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b/>
                <w:color w:val="000000"/>
              </w:rPr>
              <w:t>(Review)</w:t>
            </w:r>
            <w:r w:rsidRPr="00461313">
              <w:rPr>
                <w:color w:val="000000"/>
              </w:rPr>
              <w:t> Apply the concept of linear rate of change (slope) to solve problems.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</w:tbl>
    <w:p w:rsidR="00461313" w:rsidRDefault="00461313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8050"/>
        <w:gridCol w:w="19"/>
      </w:tblGrid>
      <w:tr w:rsidR="00461313" w:rsidRPr="00461313" w:rsidTr="00461313">
        <w:trPr>
          <w:gridAfter w:val="1"/>
          <w:wAfter w:w="19" w:type="dxa"/>
        </w:trPr>
        <w:tc>
          <w:tcPr>
            <w:tcW w:w="1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lastRenderedPageBreak/>
              <w:t>A1.2.2.1.3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Write or identify a linear equation when given</w:t>
            </w:r>
            <w:r w:rsidRPr="00461313">
              <w:rPr>
                <w:color w:val="000000"/>
              </w:rPr>
              <w:br/>
              <w:t>• the graph of the line</w:t>
            </w:r>
            <w:r w:rsidRPr="00461313">
              <w:rPr>
                <w:color w:val="000000"/>
              </w:rPr>
              <w:br/>
              <w:t>• 2 points on the line, or</w:t>
            </w:r>
            <w:r w:rsidRPr="00461313">
              <w:rPr>
                <w:color w:val="000000"/>
              </w:rPr>
              <w:br/>
              <w:t>• the slope and a point on a line</w:t>
            </w:r>
            <w:proofErr w:type="gramStart"/>
            <w:r w:rsidRPr="00461313">
              <w:rPr>
                <w:color w:val="000000"/>
              </w:rPr>
              <w:t>,</w:t>
            </w:r>
            <w:proofErr w:type="gramEnd"/>
            <w:r w:rsidRPr="00461313">
              <w:rPr>
                <w:color w:val="000000"/>
              </w:rPr>
              <w:br/>
              <w:t>(Linear equation may be in point-slope, standard and/or slope-intercept form).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  <w:tr w:rsidR="00461313" w:rsidRPr="00461313" w:rsidTr="00461313"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M11.D.1.1.3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Identify the domain, range or inverse of a relation (may be presented as ordered pairs or a table).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  <w:tr w:rsidR="00461313" w:rsidRPr="00461313" w:rsidTr="00461313"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A1.1.1.1.1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(Review) Compare and/or order any real numbers (rational and irrational may be mixed).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  <w:tr w:rsidR="00461313" w:rsidRPr="00461313" w:rsidTr="00461313"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A1.2.1.1.1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Analyze a set of data for the existence of a pattern and represent the pattern algebraically and/or graphically.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  <w:tr w:rsidR="00461313" w:rsidRPr="00461313" w:rsidTr="00461313"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A1.2.1.2.2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Translate from one representation of a linear function to another (graph, table and equation).</w:t>
            </w:r>
          </w:p>
        </w:tc>
      </w:tr>
      <w:tr w:rsidR="00461313" w:rsidRPr="00461313" w:rsidTr="00461313"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A1.2.1.1.2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Determine if a relation is a function given a set of points or a graph.</w:t>
            </w:r>
          </w:p>
        </w:tc>
      </w:tr>
      <w:tr w:rsidR="00461313" w:rsidRPr="00461313" w:rsidTr="00461313"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A1.2.1.1.3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Identify the domain or range of a relation (may be presented as ordered pairs, a graph, or a table).</w:t>
            </w:r>
          </w:p>
        </w:tc>
      </w:tr>
      <w:tr w:rsidR="00461313" w:rsidRPr="00461313" w:rsidTr="00461313"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            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A1.2.1.2.1</w:t>
            </w:r>
          </w:p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13" w:rsidRPr="00461313" w:rsidRDefault="00461313" w:rsidP="00461313">
            <w:pPr>
              <w:rPr>
                <w:color w:val="000000"/>
              </w:rPr>
            </w:pPr>
            <w:r w:rsidRPr="00461313">
              <w:rPr>
                <w:color w:val="000000"/>
              </w:rPr>
              <w:t>Create, interpret and/or use the equation, graph or table of a linear function.</w:t>
            </w:r>
          </w:p>
        </w:tc>
      </w:tr>
    </w:tbl>
    <w:p w:rsidR="00461313" w:rsidRPr="00461313" w:rsidRDefault="00461313" w:rsidP="00461313">
      <w:pPr>
        <w:rPr>
          <w:color w:val="000000"/>
        </w:rPr>
      </w:pPr>
      <w:r w:rsidRPr="00461313">
        <w:rPr>
          <w:color w:val="000000"/>
        </w:rPr>
        <w:t> </w:t>
      </w:r>
    </w:p>
    <w:p w:rsidR="00B84B69" w:rsidRDefault="00B84B69" w:rsidP="00EF2869">
      <w:pPr>
        <w:pStyle w:val="BodyText"/>
        <w:spacing w:line="240" w:lineRule="auto"/>
        <w:rPr>
          <w:b w:val="0"/>
        </w:rPr>
      </w:pPr>
    </w:p>
    <w:p w:rsidR="00EF2869" w:rsidRPr="00EB6AE6" w:rsidRDefault="00900912" w:rsidP="00EF2869">
      <w:pPr>
        <w:pStyle w:val="BodyText"/>
        <w:spacing w:line="240" w:lineRule="auto"/>
        <w:rPr>
          <w:b w:val="0"/>
        </w:rPr>
      </w:pPr>
      <w:r w:rsidRPr="00B84B69">
        <w:rPr>
          <w:b w:val="0"/>
        </w:rPr>
        <w:t xml:space="preserve">PA Standard:  </w:t>
      </w:r>
      <w:r w:rsidR="00EF2869" w:rsidRPr="00B84B69">
        <w:rPr>
          <w:b w:val="0"/>
        </w:rPr>
        <w:t>2.6.11</w:t>
      </w:r>
      <w:r w:rsidR="00EF2869" w:rsidRPr="00B84B69">
        <w:rPr>
          <w:b w:val="0"/>
        </w:rPr>
        <w:tab/>
        <w:t>Statistics and Data Analysis</w:t>
      </w:r>
    </w:p>
    <w:p w:rsidR="00E451CA" w:rsidRPr="00EB6AE6" w:rsidRDefault="00E451CA" w:rsidP="00E451CA">
      <w:pPr>
        <w:pStyle w:val="BodyText"/>
        <w:spacing w:line="240" w:lineRule="auto"/>
        <w:rPr>
          <w:b w:val="0"/>
        </w:rPr>
      </w:pPr>
      <w:r w:rsidRPr="00EB6AE6">
        <w:rPr>
          <w:b w:val="0"/>
        </w:rPr>
        <w:tab/>
      </w:r>
      <w:r w:rsidRPr="00EB6AE6">
        <w:rPr>
          <w:b w:val="0"/>
        </w:rPr>
        <w:tab/>
        <w:t>2.7.11</w:t>
      </w:r>
      <w:r w:rsidRPr="00EB6AE6">
        <w:rPr>
          <w:b w:val="0"/>
        </w:rPr>
        <w:tab/>
        <w:t>Probability and Predictions</w:t>
      </w:r>
    </w:p>
    <w:p w:rsidR="00E451CA" w:rsidRPr="00EB6AE6" w:rsidRDefault="00E451CA" w:rsidP="00EF2869">
      <w:pPr>
        <w:pStyle w:val="BodyText"/>
        <w:spacing w:line="240" w:lineRule="auto"/>
        <w:rPr>
          <w:b w:val="0"/>
        </w:rPr>
      </w:pPr>
    </w:p>
    <w:p w:rsidR="00900912" w:rsidRPr="00EB6AE6" w:rsidRDefault="00900912" w:rsidP="00900912">
      <w:pPr>
        <w:ind w:right="-240"/>
      </w:pPr>
      <w:r w:rsidRPr="00EB6AE6">
        <w:rPr>
          <w:b/>
        </w:rPr>
        <w:t xml:space="preserve">            </w:t>
      </w:r>
      <w:r w:rsidRPr="00EB6AE6"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8160"/>
      </w:tblGrid>
      <w:tr w:rsidR="00A63D75" w:rsidRPr="00EB6AE6" w:rsidTr="00B84B69">
        <w:tc>
          <w:tcPr>
            <w:tcW w:w="1416" w:type="dxa"/>
            <w:shd w:val="clear" w:color="auto" w:fill="auto"/>
          </w:tcPr>
          <w:p w:rsidR="00A63D75" w:rsidRPr="00EB6AE6" w:rsidRDefault="00A63D75" w:rsidP="004B27EE">
            <w:pPr>
              <w:jc w:val="center"/>
              <w:rPr>
                <w:b/>
              </w:rPr>
            </w:pPr>
          </w:p>
        </w:tc>
        <w:tc>
          <w:tcPr>
            <w:tcW w:w="8160" w:type="dxa"/>
            <w:shd w:val="clear" w:color="auto" w:fill="auto"/>
          </w:tcPr>
          <w:p w:rsidR="00A63D75" w:rsidRPr="00EB6AE6" w:rsidRDefault="00A63D75" w:rsidP="004B27EE">
            <w:pPr>
              <w:jc w:val="center"/>
              <w:rPr>
                <w:b/>
              </w:rPr>
            </w:pPr>
            <w:r w:rsidRPr="00EB6AE6">
              <w:rPr>
                <w:b/>
              </w:rPr>
              <w:t>Performance Indicators</w:t>
            </w:r>
          </w:p>
        </w:tc>
      </w:tr>
      <w:tr w:rsidR="001C1ACE" w:rsidRPr="00EB6AE6" w:rsidTr="00B84B69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416" w:type="dxa"/>
            <w:shd w:val="clear" w:color="auto" w:fill="auto"/>
            <w:noWrap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M11.E.3.1.1</w:t>
            </w:r>
          </w:p>
        </w:tc>
        <w:tc>
          <w:tcPr>
            <w:tcW w:w="8160" w:type="dxa"/>
            <w:shd w:val="clear" w:color="auto" w:fill="auto"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Find probabilities for independent, dependent or compound events and represent as a fraction, decimal or percent).</w:t>
            </w:r>
          </w:p>
        </w:tc>
      </w:tr>
      <w:tr w:rsidR="00B84B69" w:rsidRPr="00461313" w:rsidTr="00B84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M11.E.3.1.2</w:t>
            </w:r>
          </w:p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b/>
                <w:color w:val="000000"/>
              </w:rPr>
              <w:t>(Review)</w:t>
            </w:r>
            <w:r w:rsidRPr="00461313">
              <w:rPr>
                <w:color w:val="000000"/>
              </w:rPr>
              <w:t xml:space="preserve">  Find, convert and/or compare the probability and/or odds of a simple event.</w:t>
            </w:r>
          </w:p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  <w:tr w:rsidR="00B84B69" w:rsidRPr="00461313" w:rsidTr="00631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M11.E.3.2.1</w:t>
            </w:r>
          </w:p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69" w:rsidRPr="00461313" w:rsidRDefault="00B84B69" w:rsidP="006317F5">
            <w:pPr>
              <w:rPr>
                <w:color w:val="000000"/>
              </w:rPr>
            </w:pPr>
            <w:r w:rsidRPr="00B84B69">
              <w:rPr>
                <w:b/>
                <w:color w:val="000000"/>
              </w:rPr>
              <w:t>(Review)</w:t>
            </w:r>
            <w:r w:rsidRPr="00461313">
              <w:rPr>
                <w:color w:val="000000"/>
              </w:rPr>
              <w:t> Determine the number of permutations and/or combinations or apply the fundamental counting principle. (Formula provided on the reference sheet).</w:t>
            </w:r>
          </w:p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  <w:tr w:rsidR="00B84B69" w:rsidRPr="00461313" w:rsidTr="00631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M11.E.2.1.1</w:t>
            </w:r>
          </w:p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Calculate or select the appropriate measure of central tendency (mean, mode or median) of a set of data given or represented on a table, line plot or stem-and-leaf plot.</w:t>
            </w:r>
          </w:p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  <w:tr w:rsidR="00B84B69" w:rsidRPr="00461313" w:rsidTr="00631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M11.E.4.1.2</w:t>
            </w:r>
          </w:p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Use probability to predict outcomes.</w:t>
            </w:r>
          </w:p>
          <w:p w:rsidR="00B84B69" w:rsidRPr="00461313" w:rsidRDefault="00B84B69" w:rsidP="006317F5">
            <w:pPr>
              <w:rPr>
                <w:color w:val="000000"/>
              </w:rPr>
            </w:pPr>
            <w:r w:rsidRPr="00461313">
              <w:rPr>
                <w:color w:val="000000"/>
              </w:rPr>
              <w:t> </w:t>
            </w:r>
          </w:p>
        </w:tc>
      </w:tr>
      <w:tr w:rsidR="001C1ACE" w:rsidRPr="00EB6AE6" w:rsidTr="00B84B69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416" w:type="dxa"/>
            <w:shd w:val="clear" w:color="auto" w:fill="auto"/>
            <w:noWrap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A1.2.3.3.1</w:t>
            </w:r>
          </w:p>
        </w:tc>
        <w:tc>
          <w:tcPr>
            <w:tcW w:w="8160" w:type="dxa"/>
            <w:shd w:val="clear" w:color="auto" w:fill="auto"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Find probabilities for compound events (e.g., find probability of red and blue, find probability of red or blue) and represent as a fraction, decimal or percent.</w:t>
            </w:r>
          </w:p>
        </w:tc>
      </w:tr>
      <w:tr w:rsidR="001C1ACE" w:rsidRPr="00EB6AE6" w:rsidTr="00B84B69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416" w:type="dxa"/>
            <w:shd w:val="clear" w:color="auto" w:fill="auto"/>
            <w:noWrap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lastRenderedPageBreak/>
              <w:t>M11.E.1.1.1</w:t>
            </w:r>
          </w:p>
        </w:tc>
        <w:tc>
          <w:tcPr>
            <w:tcW w:w="8160" w:type="dxa"/>
            <w:shd w:val="clear" w:color="auto" w:fill="auto"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Create and/or use appropriate graphical representations of data, including box-and-whisker plots, stem-and-leaf plots or scatter plots.</w:t>
            </w:r>
          </w:p>
        </w:tc>
      </w:tr>
      <w:tr w:rsidR="001C1ACE" w:rsidRPr="00EB6AE6" w:rsidTr="00B84B69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16" w:type="dxa"/>
            <w:shd w:val="clear" w:color="auto" w:fill="auto"/>
            <w:noWrap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M11.E.2.1.3</w:t>
            </w:r>
          </w:p>
        </w:tc>
        <w:tc>
          <w:tcPr>
            <w:tcW w:w="8160" w:type="dxa"/>
            <w:shd w:val="clear" w:color="auto" w:fill="auto"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Describe how outliers affect measures of central tendency.</w:t>
            </w:r>
          </w:p>
        </w:tc>
      </w:tr>
      <w:tr w:rsidR="001C1ACE" w:rsidRPr="00EB6AE6" w:rsidTr="00B84B69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16" w:type="dxa"/>
            <w:shd w:val="clear" w:color="auto" w:fill="auto"/>
            <w:noWrap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A1.2.3.1.1</w:t>
            </w:r>
          </w:p>
        </w:tc>
        <w:tc>
          <w:tcPr>
            <w:tcW w:w="8160" w:type="dxa"/>
            <w:shd w:val="clear" w:color="auto" w:fill="auto"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Calculate and/or interpret the range, quartiles and interquartile range of data.</w:t>
            </w:r>
          </w:p>
        </w:tc>
      </w:tr>
      <w:tr w:rsidR="001C1ACE" w:rsidRPr="00EB6AE6" w:rsidTr="00B84B69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416" w:type="dxa"/>
            <w:shd w:val="clear" w:color="auto" w:fill="auto"/>
            <w:noWrap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 xml:space="preserve">A1.2.3.2.1 </w:t>
            </w:r>
          </w:p>
        </w:tc>
        <w:tc>
          <w:tcPr>
            <w:tcW w:w="8160" w:type="dxa"/>
            <w:shd w:val="clear" w:color="auto" w:fill="auto"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Estimate or calculate to make predictions based on a circle, line, bar graph, measures of central tendency, or other representations.</w:t>
            </w:r>
          </w:p>
        </w:tc>
      </w:tr>
      <w:tr w:rsidR="001C1ACE" w:rsidRPr="00EB6AE6" w:rsidTr="00B84B69">
        <w:tblPrEx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1416" w:type="dxa"/>
            <w:shd w:val="clear" w:color="auto" w:fill="auto"/>
            <w:noWrap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 xml:space="preserve">A1.2.3.2.2 </w:t>
            </w:r>
          </w:p>
        </w:tc>
        <w:tc>
          <w:tcPr>
            <w:tcW w:w="8160" w:type="dxa"/>
            <w:shd w:val="clear" w:color="auto" w:fill="auto"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 xml:space="preserve">Analyze data, make predictions, and/or answer questions based on displayed data (box-and-whisker plots, stem-and-leaf plots, </w:t>
            </w:r>
            <w:r w:rsidRPr="00EB6AE6">
              <w:rPr>
                <w:b/>
                <w:bCs/>
                <w:color w:val="000000"/>
                <w:u w:val="single"/>
              </w:rPr>
              <w:t>scatter plots</w:t>
            </w:r>
            <w:r w:rsidRPr="00EB6AE6">
              <w:rPr>
                <w:color w:val="000000"/>
              </w:rPr>
              <w:t>, measures of central tendency, or other representations).</w:t>
            </w:r>
          </w:p>
        </w:tc>
      </w:tr>
      <w:tr w:rsidR="001C1ACE" w:rsidRPr="00EB6AE6" w:rsidTr="00B84B69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416" w:type="dxa"/>
            <w:shd w:val="clear" w:color="auto" w:fill="auto"/>
            <w:noWrap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A1.2.3.2.3</w:t>
            </w:r>
          </w:p>
        </w:tc>
        <w:tc>
          <w:tcPr>
            <w:tcW w:w="8160" w:type="dxa"/>
            <w:shd w:val="clear" w:color="auto" w:fill="auto"/>
            <w:hideMark/>
          </w:tcPr>
          <w:p w:rsidR="001C1ACE" w:rsidRPr="00EB6AE6" w:rsidRDefault="001C1ACE">
            <w:pPr>
              <w:rPr>
                <w:color w:val="000000"/>
              </w:rPr>
            </w:pPr>
            <w:r w:rsidRPr="00EB6AE6">
              <w:rPr>
                <w:color w:val="000000"/>
              </w:rPr>
              <w:t>Make predictions using the equations or graphs of best-fit lines of scatter plots.</w:t>
            </w:r>
          </w:p>
        </w:tc>
      </w:tr>
    </w:tbl>
    <w:p w:rsidR="00900912" w:rsidRPr="003A6664" w:rsidRDefault="00900912">
      <w:pPr>
        <w:pStyle w:val="BodyText"/>
        <w:spacing w:line="240" w:lineRule="auto"/>
      </w:pPr>
    </w:p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05052B" w:rsidRPr="003A6664" w:rsidRDefault="00A20265">
      <w:pPr>
        <w:pStyle w:val="BodyText"/>
        <w:spacing w:line="240" w:lineRule="auto"/>
        <w:jc w:val="center"/>
      </w:pPr>
      <w:r>
        <w:br w:type="page"/>
      </w:r>
      <w:r w:rsidR="0005052B" w:rsidRPr="003A6664">
        <w:lastRenderedPageBreak/>
        <w:t>ASSESSMENTS</w:t>
      </w:r>
    </w:p>
    <w:p w:rsidR="0005052B" w:rsidRPr="003A6664" w:rsidRDefault="0005052B">
      <w:pPr>
        <w:pStyle w:val="BodyText"/>
        <w:spacing w:line="240" w:lineRule="auto"/>
        <w:jc w:val="center"/>
        <w:rPr>
          <w:sz w:val="28"/>
        </w:rPr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PSSA Assessment Anchors Addressed</w:t>
      </w:r>
      <w:r w:rsidRPr="003A6664">
        <w:rPr>
          <w:b w:val="0"/>
          <w:bCs w:val="0"/>
        </w:rPr>
        <w:t xml:space="preserve">:  The teacher must be knowledgeable of the PDE Assessment Anchors and/or Eligible Content and incorporate them into this planned instruction.  Current assessment anchors can be found at </w:t>
      </w:r>
      <w:r w:rsidRPr="003A6664">
        <w:rPr>
          <w:b w:val="0"/>
          <w:bCs w:val="0"/>
          <w:u w:val="single"/>
        </w:rPr>
        <w:t>pde@state.pa.us</w:t>
      </w:r>
      <w:r w:rsidRPr="003A6664">
        <w:rPr>
          <w:b w:val="0"/>
          <w:bCs w:val="0"/>
        </w:rPr>
        <w:t>.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8F0AFC" w:rsidRDefault="008F0AFC" w:rsidP="008F0AFC">
      <w:pPr>
        <w:pStyle w:val="BodyText"/>
        <w:spacing w:line="240" w:lineRule="auto"/>
        <w:ind w:left="4320" w:hanging="4320"/>
        <w:rPr>
          <w:b w:val="0"/>
          <w:bCs w:val="0"/>
        </w:rPr>
      </w:pPr>
      <w:r w:rsidRPr="003A6664">
        <w:t>Formative</w:t>
      </w:r>
      <w:r>
        <w:t xml:space="preserve"> and Summative</w:t>
      </w:r>
      <w:r w:rsidRPr="003A6664">
        <w:t xml:space="preserve"> Assessments:  </w:t>
      </w:r>
      <w:r w:rsidRPr="003A6664">
        <w:tab/>
      </w:r>
      <w:r w:rsidRPr="003A6664">
        <w:rPr>
          <w:b w:val="0"/>
          <w:bCs w:val="0"/>
        </w:rPr>
        <w:t>The teacher will develop</w:t>
      </w:r>
      <w:r>
        <w:rPr>
          <w:b w:val="0"/>
          <w:bCs w:val="0"/>
        </w:rPr>
        <w:t xml:space="preserve"> and use standards-based </w:t>
      </w:r>
      <w:r w:rsidRPr="003A6664">
        <w:rPr>
          <w:b w:val="0"/>
          <w:bCs w:val="0"/>
        </w:rPr>
        <w:t>assessments throughout the course.</w:t>
      </w:r>
    </w:p>
    <w:p w:rsidR="008F0AFC" w:rsidRDefault="008F0AFC" w:rsidP="008F0AFC">
      <w:pPr>
        <w:pStyle w:val="BodyText"/>
        <w:spacing w:line="240" w:lineRule="auto"/>
        <w:ind w:left="4320" w:hanging="4320"/>
      </w:pPr>
      <w:r>
        <w:t>Suggested Assessments (but not limited to):</w:t>
      </w:r>
    </w:p>
    <w:p w:rsidR="008F0AFC" w:rsidRDefault="008F0AFC" w:rsidP="008F0AFC">
      <w:pPr>
        <w:pStyle w:val="BodyText"/>
        <w:spacing w:line="240" w:lineRule="auto"/>
        <w:ind w:left="4320" w:hanging="4320"/>
      </w:pPr>
    </w:p>
    <w:p w:rsidR="008F0AFC" w:rsidRDefault="008F0AFC" w:rsidP="008F0AFC">
      <w:pPr>
        <w:pStyle w:val="BodyText"/>
        <w:spacing w:line="240" w:lineRule="auto"/>
        <w:ind w:left="4320" w:hanging="4320"/>
        <w:rPr>
          <w:b w:val="0"/>
        </w:rPr>
      </w:pPr>
      <w:r>
        <w:rPr>
          <w:b w:val="0"/>
        </w:rPr>
        <w:t>Observations</w:t>
      </w:r>
    </w:p>
    <w:p w:rsidR="008F0AFC" w:rsidRDefault="008F0AFC" w:rsidP="008F0AFC">
      <w:pPr>
        <w:pStyle w:val="BodyText"/>
        <w:spacing w:line="240" w:lineRule="auto"/>
        <w:ind w:left="4320" w:hanging="4320"/>
        <w:rPr>
          <w:b w:val="0"/>
        </w:rPr>
      </w:pPr>
      <w:r>
        <w:rPr>
          <w:b w:val="0"/>
        </w:rPr>
        <w:t>Evaluate written work</w:t>
      </w:r>
    </w:p>
    <w:p w:rsidR="008F0AFC" w:rsidRDefault="008F0AFC" w:rsidP="008F0AFC">
      <w:pPr>
        <w:pStyle w:val="BodyText"/>
        <w:spacing w:line="240" w:lineRule="auto"/>
        <w:ind w:left="4320" w:hanging="4320"/>
        <w:rPr>
          <w:b w:val="0"/>
        </w:rPr>
      </w:pPr>
      <w:r>
        <w:rPr>
          <w:b w:val="0"/>
        </w:rPr>
        <w:t>Performance assessment</w:t>
      </w:r>
    </w:p>
    <w:p w:rsidR="008F0AFC" w:rsidRDefault="008F0AFC" w:rsidP="008F0AFC">
      <w:pPr>
        <w:pStyle w:val="BodyText"/>
        <w:spacing w:line="240" w:lineRule="auto"/>
        <w:ind w:left="4320" w:hanging="4320"/>
        <w:rPr>
          <w:b w:val="0"/>
        </w:rPr>
      </w:pPr>
      <w:r>
        <w:rPr>
          <w:b w:val="0"/>
        </w:rPr>
        <w:t>Tests</w:t>
      </w:r>
    </w:p>
    <w:p w:rsidR="008F0AFC" w:rsidRDefault="008F0AFC" w:rsidP="008F0AFC">
      <w:pPr>
        <w:pStyle w:val="BodyText"/>
        <w:spacing w:line="240" w:lineRule="auto"/>
        <w:ind w:left="4320" w:hanging="4320"/>
        <w:rPr>
          <w:b w:val="0"/>
        </w:rPr>
      </w:pPr>
      <w:r>
        <w:rPr>
          <w:b w:val="0"/>
        </w:rPr>
        <w:t>Quizzes</w:t>
      </w:r>
    </w:p>
    <w:p w:rsidR="008F0AFC" w:rsidRPr="00703DCB" w:rsidRDefault="008F0AFC" w:rsidP="008F0AFC">
      <w:pPr>
        <w:pStyle w:val="BodyText"/>
        <w:spacing w:line="240" w:lineRule="auto"/>
        <w:ind w:left="4320" w:hanging="4320"/>
        <w:rPr>
          <w:b w:val="0"/>
        </w:rPr>
      </w:pPr>
      <w:r>
        <w:rPr>
          <w:b w:val="0"/>
        </w:rPr>
        <w:t>Evaluate oral response</w:t>
      </w:r>
    </w:p>
    <w:p w:rsidR="008F0AFC" w:rsidRDefault="008F0AFC" w:rsidP="008F0AFC">
      <w:pPr>
        <w:pStyle w:val="BodyText"/>
        <w:spacing w:line="240" w:lineRule="auto"/>
        <w:ind w:left="4320" w:hanging="4320"/>
        <w:rPr>
          <w:b w:val="0"/>
        </w:rPr>
      </w:pPr>
      <w:r>
        <w:rPr>
          <w:b w:val="0"/>
        </w:rPr>
        <w:t>Self-evaluation</w:t>
      </w:r>
    </w:p>
    <w:p w:rsidR="008F0AFC" w:rsidRDefault="008F0AFC" w:rsidP="008F0AFC">
      <w:pPr>
        <w:pStyle w:val="BodyText"/>
        <w:spacing w:line="240" w:lineRule="auto"/>
        <w:ind w:left="4320" w:hanging="4320"/>
        <w:rPr>
          <w:b w:val="0"/>
        </w:rPr>
      </w:pPr>
      <w:r>
        <w:rPr>
          <w:b w:val="0"/>
        </w:rPr>
        <w:t>Cooperative Learning</w:t>
      </w:r>
    </w:p>
    <w:p w:rsidR="008F0AFC" w:rsidRDefault="008F0AFC" w:rsidP="008F0AFC">
      <w:pPr>
        <w:pStyle w:val="BodyText"/>
        <w:spacing w:line="240" w:lineRule="auto"/>
        <w:ind w:left="4320" w:hanging="4320"/>
        <w:rPr>
          <w:b w:val="0"/>
        </w:rPr>
      </w:pPr>
      <w:r>
        <w:rPr>
          <w:b w:val="0"/>
        </w:rPr>
        <w:t>Homework</w:t>
      </w:r>
    </w:p>
    <w:p w:rsidR="008F0AFC" w:rsidRPr="003A6664" w:rsidRDefault="008F0AFC" w:rsidP="008F0AFC">
      <w:pPr>
        <w:pStyle w:val="BodyText"/>
        <w:spacing w:line="240" w:lineRule="auto"/>
        <w:ind w:left="3600" w:hanging="3600"/>
        <w:rPr>
          <w:b w:val="0"/>
          <w:bCs w:val="0"/>
        </w:rPr>
      </w:pPr>
      <w:r>
        <w:rPr>
          <w:b w:val="0"/>
        </w:rPr>
        <w:t>Classroom Diagnostic Tool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7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002EB6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002EB6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8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</w:p>
    <w:p w:rsidR="0005052B" w:rsidRPr="003A6664" w:rsidRDefault="00002EB6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Not applicable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/>
    <w:p w:rsidR="0005052B" w:rsidRPr="003A6664" w:rsidRDefault="0005052B">
      <w:pPr>
        <w:pStyle w:val="Heading1"/>
        <w:rPr>
          <w:sz w:val="24"/>
        </w:rPr>
      </w:pPr>
      <w:r w:rsidRPr="003A6664">
        <w:rPr>
          <w:sz w:val="24"/>
        </w:rPr>
        <w:t>REQUIRED COURSE SEQUENCE AND TIMELINE</w:t>
      </w:r>
    </w:p>
    <w:p w:rsidR="0005052B" w:rsidRPr="003A6664" w:rsidRDefault="0005052B">
      <w:pPr>
        <w:jc w:val="center"/>
        <w:rPr>
          <w:sz w:val="20"/>
        </w:rPr>
      </w:pPr>
      <w:r w:rsidRPr="003A6664">
        <w:rPr>
          <w:sz w:val="20"/>
        </w:rPr>
        <w:t>(Content must be tied to objectives)</w:t>
      </w:r>
    </w:p>
    <w:p w:rsidR="0005052B" w:rsidRPr="003A6664" w:rsidRDefault="0005052B">
      <w:pPr>
        <w:jc w:val="center"/>
        <w:rPr>
          <w:sz w:val="20"/>
        </w:rPr>
      </w:pPr>
    </w:p>
    <w:p w:rsidR="0005052B" w:rsidRPr="003A6664" w:rsidRDefault="0005052B">
      <w:pPr>
        <w:pStyle w:val="Heading3"/>
      </w:pPr>
      <w:r w:rsidRPr="003A6664">
        <w:tab/>
      </w:r>
      <w:r w:rsidRPr="003A6664">
        <w:tab/>
        <w:t>Content Sequence</w:t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  <w:t>Dates</w:t>
      </w:r>
      <w:r w:rsidRPr="003A6664">
        <w:tab/>
      </w:r>
      <w:r w:rsidRPr="003A6664">
        <w:tab/>
      </w:r>
      <w:r w:rsidRPr="003A6664">
        <w:tab/>
      </w:r>
    </w:p>
    <w:p w:rsidR="00BC50F0" w:rsidRPr="000D11E8" w:rsidRDefault="00BC50F0" w:rsidP="00BC50F0">
      <w:pPr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Variables, Functions, Patterns, Graphs</w:t>
      </w:r>
      <w:r>
        <w:rPr>
          <w:bCs/>
        </w:rPr>
        <w:tab/>
      </w:r>
      <w:r w:rsidRPr="000D11E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D11E8">
        <w:rPr>
          <w:bCs/>
        </w:rPr>
        <w:t>August/September</w:t>
      </w:r>
    </w:p>
    <w:p w:rsidR="00BC50F0" w:rsidRPr="000D11E8" w:rsidRDefault="00BC50F0" w:rsidP="00BC50F0">
      <w:pPr>
        <w:numPr>
          <w:ilvl w:val="0"/>
          <w:numId w:val="30"/>
        </w:numPr>
        <w:spacing w:line="360" w:lineRule="auto"/>
        <w:rPr>
          <w:bCs/>
        </w:rPr>
      </w:pPr>
      <w:r w:rsidRPr="000D11E8">
        <w:rPr>
          <w:bCs/>
        </w:rPr>
        <w:t>Properties of Real Numbers</w:t>
      </w:r>
      <w:r w:rsidR="00F30AEA">
        <w:rPr>
          <w:bCs/>
        </w:rPr>
        <w:t xml:space="preserve"> and Simplify Square Roots</w:t>
      </w:r>
      <w:r w:rsidR="00F30AEA">
        <w:rPr>
          <w:bCs/>
        </w:rPr>
        <w:tab/>
      </w:r>
      <w:r w:rsidR="00F30AEA">
        <w:rPr>
          <w:bCs/>
        </w:rPr>
        <w:tab/>
      </w:r>
      <w:r w:rsidR="006738AB">
        <w:rPr>
          <w:bCs/>
        </w:rPr>
        <w:t>September</w:t>
      </w:r>
    </w:p>
    <w:p w:rsidR="00BC50F0" w:rsidRDefault="00BC50F0" w:rsidP="00BC50F0">
      <w:pPr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Solving Linear Equations</w:t>
      </w:r>
      <w:r>
        <w:rPr>
          <w:bCs/>
        </w:rPr>
        <w:tab/>
      </w:r>
      <w:r>
        <w:rPr>
          <w:bCs/>
        </w:rPr>
        <w:tab/>
      </w:r>
      <w:r w:rsidR="00F30AEA">
        <w:rPr>
          <w:bCs/>
        </w:rPr>
        <w:tab/>
      </w:r>
      <w:r w:rsidR="00F30AEA">
        <w:rPr>
          <w:bCs/>
        </w:rPr>
        <w:tab/>
      </w:r>
      <w:r w:rsidR="00F30AEA">
        <w:rPr>
          <w:bCs/>
        </w:rPr>
        <w:tab/>
      </w:r>
      <w:r w:rsidR="00F30AEA">
        <w:rPr>
          <w:bCs/>
        </w:rPr>
        <w:tab/>
      </w:r>
      <w:r w:rsidR="006738AB">
        <w:rPr>
          <w:bCs/>
        </w:rPr>
        <w:t>October</w:t>
      </w:r>
    </w:p>
    <w:p w:rsidR="006738AB" w:rsidRDefault="006738AB" w:rsidP="00BC50F0">
      <w:pPr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Solving Linear Inequalities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November</w:t>
      </w:r>
    </w:p>
    <w:p w:rsidR="00BC50F0" w:rsidRDefault="00BC50F0" w:rsidP="00BC50F0">
      <w:pPr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Graphs and Functions</w:t>
      </w:r>
      <w:r>
        <w:rPr>
          <w:bCs/>
        </w:rPr>
        <w:tab/>
        <w:t>(direct and inverse)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December</w:t>
      </w:r>
    </w:p>
    <w:p w:rsidR="00BC50F0" w:rsidRDefault="00BC50F0" w:rsidP="00BC50F0">
      <w:pPr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Linear Equations:  Forms and Graphs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January</w:t>
      </w:r>
    </w:p>
    <w:p w:rsidR="00BC50F0" w:rsidRDefault="006738AB" w:rsidP="00BC50F0">
      <w:pPr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Systems and Equations and Inequalities</w:t>
      </w:r>
      <w:r w:rsidR="00BC50F0">
        <w:rPr>
          <w:bCs/>
        </w:rPr>
        <w:tab/>
      </w:r>
      <w:r w:rsidR="00BC50F0">
        <w:rPr>
          <w:bCs/>
        </w:rPr>
        <w:tab/>
      </w:r>
      <w:r w:rsidR="00BC50F0">
        <w:rPr>
          <w:bCs/>
        </w:rPr>
        <w:tab/>
      </w:r>
      <w:r w:rsidR="00BC50F0">
        <w:rPr>
          <w:bCs/>
        </w:rPr>
        <w:tab/>
        <w:t>February</w:t>
      </w:r>
    </w:p>
    <w:p w:rsidR="00BC50F0" w:rsidRDefault="00BC50F0" w:rsidP="00BC50F0">
      <w:pPr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Exponents and Exponential Functions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March</w:t>
      </w:r>
    </w:p>
    <w:p w:rsidR="00BC50F0" w:rsidRDefault="00BC50F0" w:rsidP="00BC50F0">
      <w:pPr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Polynomials</w:t>
      </w:r>
      <w:r w:rsidR="006738AB">
        <w:rPr>
          <w:bCs/>
        </w:rPr>
        <w:t xml:space="preserve"> and Factoring</w:t>
      </w:r>
      <w:r w:rsidR="006738AB">
        <w:rPr>
          <w:bCs/>
        </w:rPr>
        <w:tab/>
      </w:r>
      <w:r w:rsidR="006738AB">
        <w:rPr>
          <w:bCs/>
        </w:rPr>
        <w:tab/>
      </w:r>
      <w:r w:rsidR="006738AB">
        <w:rPr>
          <w:bCs/>
        </w:rPr>
        <w:tab/>
      </w:r>
      <w:r w:rsidR="006738AB">
        <w:rPr>
          <w:bCs/>
        </w:rPr>
        <w:tab/>
      </w:r>
      <w:r w:rsidR="006738AB">
        <w:rPr>
          <w:bCs/>
        </w:rPr>
        <w:tab/>
      </w:r>
      <w:r w:rsidR="006738AB">
        <w:rPr>
          <w:bCs/>
        </w:rPr>
        <w:tab/>
      </w:r>
      <w:r>
        <w:rPr>
          <w:bCs/>
        </w:rPr>
        <w:t>April</w:t>
      </w:r>
    </w:p>
    <w:p w:rsidR="00BC50F0" w:rsidRDefault="00BC50F0" w:rsidP="00BC50F0">
      <w:pPr>
        <w:numPr>
          <w:ilvl w:val="0"/>
          <w:numId w:val="30"/>
        </w:numPr>
        <w:spacing w:line="360" w:lineRule="auto"/>
        <w:rPr>
          <w:bCs/>
        </w:rPr>
      </w:pPr>
      <w:r>
        <w:rPr>
          <w:bCs/>
        </w:rPr>
        <w:t>Probability and Statistics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May/June</w:t>
      </w:r>
    </w:p>
    <w:p w:rsidR="00292941" w:rsidRDefault="00292941" w:rsidP="00292941">
      <w:pPr>
        <w:tabs>
          <w:tab w:val="left" w:pos="360"/>
        </w:tabs>
        <w:spacing w:line="360" w:lineRule="auto"/>
        <w:rPr>
          <w:bCs/>
        </w:rPr>
      </w:pPr>
    </w:p>
    <w:p w:rsidR="0005052B" w:rsidRPr="003A6664" w:rsidRDefault="00CE645A">
      <w:pPr>
        <w:spacing w:line="360" w:lineRule="auto"/>
        <w:rPr>
          <w:b/>
          <w:bCs/>
        </w:rPr>
      </w:pPr>
      <w:r w:rsidRPr="003A6664">
        <w:rPr>
          <w:b/>
          <w:bCs/>
        </w:rPr>
        <w:lastRenderedPageBreak/>
        <w:t>Objectives:</w:t>
      </w:r>
    </w:p>
    <w:p w:rsidR="00B4012F" w:rsidRDefault="00B4012F" w:rsidP="00B4012F">
      <w:pPr>
        <w:spacing w:line="360" w:lineRule="auto"/>
        <w:rPr>
          <w:bCs/>
        </w:rPr>
      </w:pPr>
      <w:r>
        <w:rPr>
          <w:bCs/>
        </w:rPr>
        <w:t>Students will:</w:t>
      </w:r>
    </w:p>
    <w:p w:rsidR="00B4012F" w:rsidRDefault="00B4012F" w:rsidP="00B4012F">
      <w:pPr>
        <w:spacing w:line="360" w:lineRule="auto"/>
        <w:rPr>
          <w:bCs/>
        </w:rPr>
      </w:pPr>
      <w:r>
        <w:rPr>
          <w:bCs/>
        </w:rPr>
        <w:t>Make sense of problems and persevere in solving them.</w:t>
      </w:r>
    </w:p>
    <w:p w:rsidR="00B4012F" w:rsidRDefault="00B4012F" w:rsidP="00B4012F">
      <w:pPr>
        <w:spacing w:line="360" w:lineRule="auto"/>
        <w:rPr>
          <w:bCs/>
        </w:rPr>
      </w:pPr>
      <w:r>
        <w:rPr>
          <w:bCs/>
        </w:rPr>
        <w:t>Reason abstractly and quantitatively.</w:t>
      </w:r>
    </w:p>
    <w:p w:rsidR="00B4012F" w:rsidRDefault="00B4012F" w:rsidP="00B4012F">
      <w:pPr>
        <w:spacing w:line="360" w:lineRule="auto"/>
        <w:rPr>
          <w:bCs/>
        </w:rPr>
      </w:pPr>
      <w:r>
        <w:rPr>
          <w:bCs/>
        </w:rPr>
        <w:t>Construct viable arguments and critique the reasoning of others.</w:t>
      </w:r>
    </w:p>
    <w:p w:rsidR="00B4012F" w:rsidRDefault="00B4012F" w:rsidP="00B4012F">
      <w:pPr>
        <w:spacing w:line="360" w:lineRule="auto"/>
        <w:rPr>
          <w:bCs/>
        </w:rPr>
      </w:pPr>
      <w:proofErr w:type="gramStart"/>
      <w:r>
        <w:rPr>
          <w:bCs/>
        </w:rPr>
        <w:t>Model with mathematics.</w:t>
      </w:r>
      <w:proofErr w:type="gramEnd"/>
    </w:p>
    <w:p w:rsidR="00B4012F" w:rsidRDefault="00B4012F" w:rsidP="00B4012F">
      <w:pPr>
        <w:spacing w:line="360" w:lineRule="auto"/>
        <w:rPr>
          <w:bCs/>
        </w:rPr>
      </w:pPr>
      <w:r>
        <w:rPr>
          <w:bCs/>
        </w:rPr>
        <w:t>Use appropriate tools strategically.</w:t>
      </w:r>
    </w:p>
    <w:p w:rsidR="00B4012F" w:rsidRDefault="00B4012F" w:rsidP="00B4012F">
      <w:pPr>
        <w:spacing w:line="360" w:lineRule="auto"/>
        <w:rPr>
          <w:bCs/>
        </w:rPr>
      </w:pPr>
      <w:r>
        <w:rPr>
          <w:bCs/>
        </w:rPr>
        <w:t>Attend to precision.</w:t>
      </w:r>
    </w:p>
    <w:p w:rsidR="00B4012F" w:rsidRDefault="00B4012F" w:rsidP="00B4012F">
      <w:pPr>
        <w:spacing w:line="360" w:lineRule="auto"/>
        <w:rPr>
          <w:bCs/>
        </w:rPr>
      </w:pPr>
      <w:r>
        <w:rPr>
          <w:bCs/>
        </w:rPr>
        <w:t>Look for and make use of structure.</w:t>
      </w:r>
    </w:p>
    <w:p w:rsidR="00B4012F" w:rsidRPr="003A6664" w:rsidRDefault="00B4012F" w:rsidP="00B4012F">
      <w:pPr>
        <w:spacing w:line="360" w:lineRule="auto"/>
        <w:rPr>
          <w:bCs/>
        </w:rPr>
      </w:pPr>
      <w:r>
        <w:rPr>
          <w:bCs/>
        </w:rPr>
        <w:t xml:space="preserve">Look for and express regularity in repeated reasoning. </w:t>
      </w:r>
    </w:p>
    <w:p w:rsidR="00CE645A" w:rsidRPr="003A6664" w:rsidRDefault="00CE645A">
      <w:pPr>
        <w:spacing w:line="360" w:lineRule="auto"/>
        <w:rPr>
          <w:bCs/>
        </w:rPr>
      </w:pPr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05052B">
      <w:pPr>
        <w:spacing w:line="360" w:lineRule="auto"/>
        <w:rPr>
          <w:b/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002EB6">
        <w:rPr>
          <w:bCs/>
        </w:rPr>
        <w:t>WCSD Math teachers</w:t>
      </w:r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3A6664">
        <w:rPr>
          <w:sz w:val="24"/>
        </w:rPr>
        <w:t>WCSD STUDENT DATA SYSTEM INFORMATION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1.  </w:t>
      </w:r>
      <w:r w:rsidR="00976A01">
        <w:tab/>
      </w:r>
      <w:r w:rsidRPr="003A6664">
        <w:t>Is there a required final examination</w:t>
      </w:r>
      <w:r w:rsidR="00A50E45" w:rsidRPr="003A6664">
        <w:t xml:space="preserve">?  </w:t>
      </w:r>
      <w:r w:rsidR="004F6E8F" w:rsidRPr="003A6664">
        <w:tab/>
      </w:r>
      <w:r w:rsidR="004F6E8F" w:rsidRPr="003A6664">
        <w:rPr>
          <w:u w:val="single"/>
        </w:rPr>
        <w:tab/>
      </w:r>
      <w:r w:rsidR="00002EB6">
        <w:rPr>
          <w:u w:val="single"/>
        </w:rPr>
        <w:t>X</w:t>
      </w:r>
      <w:r w:rsidR="004F6E8F" w:rsidRPr="003A6664">
        <w:rPr>
          <w:u w:val="single"/>
        </w:rPr>
        <w:tab/>
      </w:r>
      <w:r w:rsidR="004F6E8F" w:rsidRPr="003A6664">
        <w:t xml:space="preserve"> </w:t>
      </w:r>
      <w:r w:rsidR="00CE645A" w:rsidRPr="003A6664">
        <w:t>Yes</w:t>
      </w:r>
      <w:r w:rsidR="004F6E8F" w:rsidRPr="003A6664">
        <w:t xml:space="preserve"> </w:t>
      </w:r>
      <w:r w:rsidR="004F6E8F" w:rsidRPr="003A6664">
        <w:tab/>
      </w:r>
      <w:r w:rsidR="004F6E8F" w:rsidRPr="003A6664">
        <w:rPr>
          <w:u w:val="single"/>
        </w:rPr>
        <w:tab/>
      </w:r>
      <w:r w:rsidR="004F6E8F" w:rsidRPr="003A6664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="004F6E8F" w:rsidRPr="003A6664">
        <w:rPr>
          <w:u w:val="single"/>
        </w:rPr>
        <w:instrText xml:space="preserve"> FORMTEXT </w:instrText>
      </w:r>
      <w:r w:rsidR="004F6E8F" w:rsidRPr="003A6664">
        <w:rPr>
          <w:u w:val="single"/>
        </w:rPr>
      </w:r>
      <w:r w:rsidR="004F6E8F" w:rsidRPr="003A6664">
        <w:rPr>
          <w:u w:val="single"/>
        </w:rPr>
        <w:fldChar w:fldCharType="separate"/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u w:val="single"/>
        </w:rPr>
        <w:fldChar w:fldCharType="end"/>
      </w:r>
      <w:bookmarkEnd w:id="9"/>
      <w:r w:rsidR="004F6E8F" w:rsidRPr="003A6664">
        <w:rPr>
          <w:u w:val="single"/>
        </w:rPr>
        <w:tab/>
      </w:r>
      <w:r w:rsidR="00A50E45" w:rsidRPr="003A6664">
        <w:t xml:space="preserve"> </w:t>
      </w:r>
      <w:r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2.  </w:t>
      </w:r>
      <w:r w:rsidR="00976A01">
        <w:tab/>
      </w:r>
      <w:r w:rsidRPr="003A6664">
        <w:t>Does this course issue a mark/grade for the report</w:t>
      </w:r>
      <w:r w:rsidR="00C7139B">
        <w:t xml:space="preserve"> card?</w:t>
      </w:r>
      <w:r w:rsidR="00C7139B">
        <w:tab/>
      </w:r>
      <w:r w:rsidR="00A50E45" w:rsidRPr="003A6664">
        <w:rPr>
          <w:u w:val="single"/>
        </w:rPr>
        <w:t xml:space="preserve"> </w:t>
      </w:r>
      <w:r w:rsidR="004F6E8F" w:rsidRPr="003A6664">
        <w:rPr>
          <w:u w:val="single"/>
        </w:rPr>
        <w:tab/>
      </w:r>
      <w:r w:rsidR="00002EB6">
        <w:rPr>
          <w:u w:val="single"/>
        </w:rPr>
        <w:t>X</w:t>
      </w:r>
      <w:r w:rsidR="004F6E8F" w:rsidRPr="003A6664">
        <w:rPr>
          <w:u w:val="single"/>
        </w:rPr>
        <w:tab/>
      </w:r>
      <w:r w:rsidR="003C59B3">
        <w:t xml:space="preserve"> </w:t>
      </w:r>
      <w:r w:rsidRPr="003A6664">
        <w:t>Yes</w:t>
      </w:r>
      <w:r w:rsidR="00A50E45" w:rsidRPr="003A6664">
        <w:t xml:space="preserve"> </w:t>
      </w:r>
      <w:r w:rsidR="002D406A" w:rsidRPr="003A6664">
        <w:tab/>
      </w:r>
      <w:r w:rsidR="002D406A" w:rsidRPr="003A6664">
        <w:rPr>
          <w:u w:val="single"/>
        </w:rPr>
        <w:tab/>
      </w:r>
      <w:r w:rsidR="002D406A" w:rsidRPr="003A6664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2D406A" w:rsidRPr="003A6664">
        <w:rPr>
          <w:u w:val="single"/>
        </w:rPr>
        <w:instrText xml:space="preserve"> FORMTEXT </w:instrText>
      </w:r>
      <w:r w:rsidR="002D406A" w:rsidRPr="003A6664">
        <w:rPr>
          <w:u w:val="single"/>
        </w:rPr>
      </w:r>
      <w:r w:rsidR="002D406A" w:rsidRPr="003A6664">
        <w:rPr>
          <w:u w:val="single"/>
        </w:rPr>
        <w:fldChar w:fldCharType="separate"/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u w:val="single"/>
        </w:rPr>
        <w:fldChar w:fldCharType="end"/>
      </w:r>
      <w:bookmarkEnd w:id="10"/>
      <w:r w:rsidR="002D406A" w:rsidRPr="003A6664">
        <w:rPr>
          <w:u w:val="single"/>
        </w:rPr>
        <w:tab/>
      </w:r>
      <w:r w:rsidR="00A50E45" w:rsidRPr="003A6664">
        <w:t xml:space="preserve"> </w:t>
      </w:r>
      <w:r w:rsidR="003C59B3">
        <w:t xml:space="preserve"> </w:t>
      </w:r>
      <w:r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3.  </w:t>
      </w:r>
      <w:r w:rsidR="00976A01">
        <w:tab/>
      </w:r>
      <w:r w:rsidRPr="003A6664">
        <w:t>Does this course issue a Pass/Fail mark?</w:t>
      </w:r>
      <w:r w:rsidRPr="003A6664">
        <w:tab/>
      </w:r>
      <w:r w:rsidR="0081174E" w:rsidRPr="003A6664">
        <w:rPr>
          <w:u w:val="single"/>
        </w:rPr>
        <w:tab/>
      </w:r>
      <w:r w:rsidR="0081174E" w:rsidRPr="003A6664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 w:rsidR="0081174E" w:rsidRPr="003A6664">
        <w:rPr>
          <w:u w:val="single"/>
        </w:rPr>
        <w:instrText xml:space="preserve"> FORMTEXT </w:instrText>
      </w:r>
      <w:r w:rsidR="0081174E" w:rsidRPr="003A6664">
        <w:rPr>
          <w:u w:val="single"/>
        </w:rPr>
      </w:r>
      <w:r w:rsidR="0081174E" w:rsidRPr="003A6664">
        <w:rPr>
          <w:u w:val="single"/>
        </w:rPr>
        <w:fldChar w:fldCharType="separate"/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u w:val="single"/>
        </w:rPr>
        <w:fldChar w:fldCharType="end"/>
      </w:r>
      <w:bookmarkEnd w:id="11"/>
      <w:r w:rsidR="0081174E" w:rsidRPr="003A6664">
        <w:rPr>
          <w:u w:val="single"/>
        </w:rPr>
        <w:tab/>
      </w:r>
      <w:r w:rsidR="003C59B3">
        <w:t xml:space="preserve"> </w:t>
      </w:r>
      <w:r w:rsidRPr="003A6664">
        <w:t>Yes</w:t>
      </w:r>
      <w:r w:rsidR="0081174E" w:rsidRPr="003A6664">
        <w:tab/>
      </w:r>
      <w:r w:rsidR="0081174E" w:rsidRPr="003A6664">
        <w:rPr>
          <w:u w:val="single"/>
        </w:rPr>
        <w:tab/>
      </w:r>
      <w:r w:rsidR="00002EB6">
        <w:rPr>
          <w:u w:val="single"/>
        </w:rPr>
        <w:t>X</w:t>
      </w:r>
      <w:r w:rsidR="0081174E" w:rsidRPr="003A6664">
        <w:rPr>
          <w:u w:val="single"/>
        </w:rPr>
        <w:tab/>
      </w:r>
      <w:r w:rsidR="0081174E" w:rsidRPr="003A6664">
        <w:t xml:space="preserve"> </w:t>
      </w:r>
      <w:r w:rsidRPr="003A6664">
        <w:t>No</w:t>
      </w:r>
    </w:p>
    <w:p w:rsidR="0005052B" w:rsidRPr="003A6664" w:rsidRDefault="0005052B" w:rsidP="00C7139B">
      <w:pPr>
        <w:numPr>
          <w:ilvl w:val="0"/>
          <w:numId w:val="2"/>
        </w:numPr>
        <w:tabs>
          <w:tab w:val="clear" w:pos="1095"/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>Is the course mark/grade part of the GPA calculation?</w:t>
      </w:r>
      <w:r w:rsidR="00C7139B">
        <w:tab/>
      </w:r>
      <w:r w:rsidR="00C7139B" w:rsidRPr="00C7139B">
        <w:rPr>
          <w:u w:val="single"/>
        </w:rPr>
        <w:t xml:space="preserve"> </w:t>
      </w:r>
      <w:r w:rsidR="00C7139B" w:rsidRPr="003A6664">
        <w:rPr>
          <w:u w:val="single"/>
        </w:rPr>
        <w:tab/>
      </w:r>
      <w:r w:rsidR="00002EB6">
        <w:rPr>
          <w:u w:val="single"/>
        </w:rPr>
        <w:t>X</w:t>
      </w:r>
      <w:r w:rsidR="00C7139B" w:rsidRPr="003A6664">
        <w:rPr>
          <w:u w:val="single"/>
        </w:rPr>
        <w:tab/>
      </w:r>
      <w:r w:rsidR="00C7139B">
        <w:t xml:space="preserve"> </w:t>
      </w:r>
      <w:r w:rsidR="00C7139B" w:rsidRPr="003A6664">
        <w:t>Yes</w:t>
      </w:r>
      <w:r w:rsidR="00C7139B">
        <w:tab/>
      </w:r>
      <w:r w:rsidR="00C7139B" w:rsidRPr="003A6664">
        <w:rPr>
          <w:u w:val="single"/>
        </w:rPr>
        <w:tab/>
      </w:r>
      <w:r w:rsidR="00C7139B" w:rsidRPr="003A6664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2" w:name="Text45"/>
      <w:r w:rsidR="00C7139B" w:rsidRPr="003A6664">
        <w:rPr>
          <w:u w:val="single"/>
        </w:rPr>
        <w:instrText xml:space="preserve"> FORMTEXT </w:instrText>
      </w:r>
      <w:r w:rsidR="00C7139B" w:rsidRPr="003A6664">
        <w:rPr>
          <w:u w:val="single"/>
        </w:rPr>
      </w:r>
      <w:r w:rsidR="00C7139B" w:rsidRPr="003A6664">
        <w:rPr>
          <w:u w:val="single"/>
        </w:rPr>
        <w:fldChar w:fldCharType="separate"/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u w:val="single"/>
        </w:rPr>
        <w:fldChar w:fldCharType="end"/>
      </w:r>
      <w:bookmarkEnd w:id="12"/>
      <w:r w:rsidR="00C7139B" w:rsidRPr="003A6664">
        <w:rPr>
          <w:u w:val="single"/>
        </w:rPr>
        <w:tab/>
      </w:r>
      <w:r w:rsidR="00C7139B" w:rsidRPr="003A6664">
        <w:t xml:space="preserve"> </w:t>
      </w:r>
      <w:r w:rsidR="00C7139B">
        <w:t xml:space="preserve"> </w:t>
      </w:r>
      <w:r w:rsidR="00C7139B"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  <w:ind w:right="-360"/>
      </w:pPr>
      <w:r w:rsidRPr="003A6664">
        <w:tab/>
        <w:t xml:space="preserve">5.  </w:t>
      </w:r>
      <w:r w:rsidR="00976A01">
        <w:tab/>
      </w:r>
      <w:r w:rsidRPr="003A6664">
        <w:t>Is the course eligible for Honor Roll calculation?</w:t>
      </w:r>
      <w:r w:rsidR="00CE645A" w:rsidRPr="003A6664">
        <w:tab/>
      </w:r>
      <w:r w:rsidR="00DA77F2" w:rsidRPr="003A6664">
        <w:rPr>
          <w:u w:val="single"/>
        </w:rPr>
        <w:tab/>
      </w:r>
      <w:r w:rsidR="00002EB6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Pr="003A6664">
        <w:t>Y</w:t>
      </w:r>
      <w:r w:rsidR="00CE645A" w:rsidRPr="003A6664">
        <w:t xml:space="preserve">es </w:t>
      </w:r>
      <w:r w:rsidR="00DA77F2" w:rsidRPr="003A6664">
        <w:tab/>
      </w:r>
      <w:r w:rsidR="00DA77F2"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3" w:name="Text46"/>
      <w:r w:rsidR="00DA77F2" w:rsidRPr="003A6664">
        <w:rPr>
          <w:u w:val="single"/>
        </w:rPr>
        <w:instrText xml:space="preserve"> FORMTEXT </w:instrText>
      </w:r>
      <w:r w:rsidR="00DA77F2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13"/>
      <w:r w:rsidR="00DA77F2" w:rsidRPr="003A6664">
        <w:rPr>
          <w:u w:val="single"/>
        </w:rPr>
        <w:tab/>
      </w:r>
      <w:r w:rsidR="00DA77F2" w:rsidRPr="003A6664">
        <w:t xml:space="preserve"> </w:t>
      </w:r>
      <w:r w:rsidR="00CE645A" w:rsidRPr="003A6664">
        <w:t>No</w:t>
      </w:r>
    </w:p>
    <w:p w:rsidR="0005052B" w:rsidRPr="003A6664" w:rsidRDefault="00976A01" w:rsidP="00976A01">
      <w:pPr>
        <w:tabs>
          <w:tab w:val="left" w:pos="720"/>
          <w:tab w:val="left" w:pos="1080"/>
          <w:tab w:val="left" w:pos="6480"/>
        </w:tabs>
        <w:spacing w:line="360" w:lineRule="auto"/>
        <w:ind w:left="720"/>
      </w:pPr>
      <w:r>
        <w:t>6.</w:t>
      </w:r>
      <w:r>
        <w:tab/>
      </w:r>
      <w:r w:rsidR="0005052B" w:rsidRPr="003A6664">
        <w:t>What is the academic weight of the course?</w:t>
      </w:r>
      <w:r w:rsidR="0005052B" w:rsidRPr="003A6664">
        <w:tab/>
      </w:r>
    </w:p>
    <w:p w:rsidR="0005052B" w:rsidRPr="003A6664" w:rsidRDefault="00CE645A" w:rsidP="00C7139B">
      <w:pPr>
        <w:tabs>
          <w:tab w:val="left" w:pos="720"/>
          <w:tab w:val="center" w:pos="1440"/>
          <w:tab w:val="left" w:pos="1800"/>
          <w:tab w:val="left" w:pos="4800"/>
          <w:tab w:val="center" w:pos="5160"/>
          <w:tab w:val="left" w:pos="5520"/>
        </w:tabs>
        <w:spacing w:line="360" w:lineRule="auto"/>
        <w:ind w:left="720" w:firstLine="360"/>
      </w:pPr>
      <w:r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4" w:name="Text48"/>
      <w:r w:rsidR="00DA77F2" w:rsidRPr="003A6664">
        <w:rPr>
          <w:u w:val="single"/>
        </w:rPr>
        <w:instrText xml:space="preserve"> FORMTEXT </w:instrText>
      </w:r>
      <w:r w:rsidR="00DA77F2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14"/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="0005052B" w:rsidRPr="003A6664">
        <w:t>No weight/</w:t>
      </w:r>
      <w:proofErr w:type="spellStart"/>
      <w:r w:rsidR="0005052B" w:rsidRPr="003A6664">
        <w:t>Non credit</w:t>
      </w:r>
      <w:proofErr w:type="spellEnd"/>
      <w:r w:rsidR="00DA77F2" w:rsidRPr="003A6664">
        <w:tab/>
      </w:r>
      <w:r w:rsidR="00DA77F2" w:rsidRPr="003A6664">
        <w:rPr>
          <w:u w:val="single"/>
        </w:rPr>
        <w:tab/>
      </w:r>
      <w:r w:rsidR="00002EB6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="0005052B" w:rsidRPr="003A6664">
        <w:t>Standard weight</w:t>
      </w:r>
    </w:p>
    <w:p w:rsidR="0005052B" w:rsidRPr="003A6664" w:rsidRDefault="00CE645A" w:rsidP="00C7139B">
      <w:pPr>
        <w:pStyle w:val="Header"/>
        <w:tabs>
          <w:tab w:val="clear" w:pos="4320"/>
          <w:tab w:val="clear" w:pos="8640"/>
          <w:tab w:val="left" w:pos="720"/>
          <w:tab w:val="center" w:pos="1440"/>
          <w:tab w:val="left" w:pos="1800"/>
          <w:tab w:val="left" w:pos="6360"/>
          <w:tab w:val="left" w:pos="6480"/>
        </w:tabs>
        <w:spacing w:line="360" w:lineRule="auto"/>
        <w:ind w:firstLine="1080"/>
      </w:pPr>
      <w:r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5" w:name="Text50"/>
      <w:r w:rsidR="00DA77F2" w:rsidRPr="003A6664">
        <w:rPr>
          <w:u w:val="single"/>
        </w:rPr>
        <w:instrText xml:space="preserve"> FORMTEXT </w:instrText>
      </w:r>
      <w:r w:rsidR="00DA77F2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15"/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Pr="003A6664">
        <w:t xml:space="preserve">Enhanced </w:t>
      </w:r>
      <w:proofErr w:type="gramStart"/>
      <w:r w:rsidRPr="003A6664">
        <w:t>weight  (</w:t>
      </w:r>
      <w:proofErr w:type="gramEnd"/>
      <w:r w:rsidRPr="003A6664">
        <w:t xml:space="preserve">Describe)  </w:t>
      </w:r>
      <w:r w:rsidRPr="003A6664"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 w:rsidRPr="003A6664">
        <w:instrText xml:space="preserve"> FORMTEXT </w:instrText>
      </w:r>
      <w:r w:rsidRPr="003A6664">
        <w:fldChar w:fldCharType="separate"/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fldChar w:fldCharType="end"/>
      </w:r>
      <w:bookmarkEnd w:id="16"/>
    </w:p>
    <w:sectPr w:rsidR="0005052B" w:rsidRPr="003A6664">
      <w:footerReference w:type="default" r:id="rId8"/>
      <w:headerReference w:type="first" r:id="rId9"/>
      <w:footerReference w:type="first" r:id="rId10"/>
      <w:pgSz w:w="12240" w:h="15840" w:code="1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83" w:rsidRDefault="00062B83">
      <w:r>
        <w:separator/>
      </w:r>
    </w:p>
  </w:endnote>
  <w:endnote w:type="continuationSeparator" w:id="0">
    <w:p w:rsidR="00062B83" w:rsidRDefault="0006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13" w:rsidRDefault="00461313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23A8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13" w:rsidRDefault="00461313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23A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83" w:rsidRDefault="00062B83">
      <w:r>
        <w:separator/>
      </w:r>
    </w:p>
  </w:footnote>
  <w:footnote w:type="continuationSeparator" w:id="0">
    <w:p w:rsidR="00062B83" w:rsidRDefault="0006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313" w:rsidRDefault="00461313" w:rsidP="00764B94">
    <w:pPr>
      <w:pStyle w:val="Header"/>
      <w:tabs>
        <w:tab w:val="clear" w:pos="4320"/>
        <w:tab w:val="clear" w:pos="8640"/>
        <w:tab w:val="right" w:pos="9240"/>
      </w:tabs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8E0236"/>
    <w:multiLevelType w:val="hybridMultilevel"/>
    <w:tmpl w:val="F87C4D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BF29AA"/>
    <w:multiLevelType w:val="hybridMultilevel"/>
    <w:tmpl w:val="76809D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0F6DA3"/>
    <w:multiLevelType w:val="hybridMultilevel"/>
    <w:tmpl w:val="B3020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5505F"/>
    <w:multiLevelType w:val="hybridMultilevel"/>
    <w:tmpl w:val="361E85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FB6A89"/>
    <w:multiLevelType w:val="hybridMultilevel"/>
    <w:tmpl w:val="8FA66A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DD4A5F"/>
    <w:multiLevelType w:val="hybridMultilevel"/>
    <w:tmpl w:val="BDC605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7B002F"/>
    <w:multiLevelType w:val="hybridMultilevel"/>
    <w:tmpl w:val="893E937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C47C3F"/>
    <w:multiLevelType w:val="hybridMultilevel"/>
    <w:tmpl w:val="605406E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6AAC29D8"/>
    <w:multiLevelType w:val="hybridMultilevel"/>
    <w:tmpl w:val="E774C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3926A1"/>
    <w:multiLevelType w:val="hybridMultilevel"/>
    <w:tmpl w:val="2CC047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18"/>
  </w:num>
  <w:num w:numId="5">
    <w:abstractNumId w:val="1"/>
  </w:num>
  <w:num w:numId="6">
    <w:abstractNumId w:val="27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21"/>
  </w:num>
  <w:num w:numId="12">
    <w:abstractNumId w:val="0"/>
  </w:num>
  <w:num w:numId="13">
    <w:abstractNumId w:val="9"/>
  </w:num>
  <w:num w:numId="14">
    <w:abstractNumId w:val="29"/>
  </w:num>
  <w:num w:numId="15">
    <w:abstractNumId w:val="23"/>
  </w:num>
  <w:num w:numId="16">
    <w:abstractNumId w:val="24"/>
  </w:num>
  <w:num w:numId="17">
    <w:abstractNumId w:val="13"/>
  </w:num>
  <w:num w:numId="18">
    <w:abstractNumId w:val="7"/>
  </w:num>
  <w:num w:numId="19">
    <w:abstractNumId w:val="11"/>
  </w:num>
  <w:num w:numId="20">
    <w:abstractNumId w:val="25"/>
  </w:num>
  <w:num w:numId="21">
    <w:abstractNumId w:val="8"/>
  </w:num>
  <w:num w:numId="22">
    <w:abstractNumId w:val="19"/>
  </w:num>
  <w:num w:numId="23">
    <w:abstractNumId w:val="22"/>
  </w:num>
  <w:num w:numId="24">
    <w:abstractNumId w:val="28"/>
  </w:num>
  <w:num w:numId="25">
    <w:abstractNumId w:val="16"/>
  </w:num>
  <w:num w:numId="26">
    <w:abstractNumId w:val="12"/>
  </w:num>
  <w:num w:numId="27">
    <w:abstractNumId w:val="15"/>
  </w:num>
  <w:num w:numId="28">
    <w:abstractNumId w:val="17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E4"/>
    <w:rsid w:val="00002EB6"/>
    <w:rsid w:val="000070B3"/>
    <w:rsid w:val="0005052B"/>
    <w:rsid w:val="00062B83"/>
    <w:rsid w:val="000D4015"/>
    <w:rsid w:val="00101A52"/>
    <w:rsid w:val="00103FA3"/>
    <w:rsid w:val="0014575E"/>
    <w:rsid w:val="00193E66"/>
    <w:rsid w:val="001C1ACE"/>
    <w:rsid w:val="00292941"/>
    <w:rsid w:val="002B4F25"/>
    <w:rsid w:val="002D406A"/>
    <w:rsid w:val="002D6406"/>
    <w:rsid w:val="002E6CCD"/>
    <w:rsid w:val="003A6664"/>
    <w:rsid w:val="003C2659"/>
    <w:rsid w:val="003C59B3"/>
    <w:rsid w:val="003C73E8"/>
    <w:rsid w:val="00444D04"/>
    <w:rsid w:val="00452138"/>
    <w:rsid w:val="00461313"/>
    <w:rsid w:val="004816BD"/>
    <w:rsid w:val="004B27EE"/>
    <w:rsid w:val="004E73DD"/>
    <w:rsid w:val="004F6E8F"/>
    <w:rsid w:val="005515CF"/>
    <w:rsid w:val="0059548F"/>
    <w:rsid w:val="00605A63"/>
    <w:rsid w:val="0063004B"/>
    <w:rsid w:val="006317F5"/>
    <w:rsid w:val="006738AB"/>
    <w:rsid w:val="006C356E"/>
    <w:rsid w:val="006F2D43"/>
    <w:rsid w:val="00700EAE"/>
    <w:rsid w:val="0073411F"/>
    <w:rsid w:val="0073437E"/>
    <w:rsid w:val="007538E4"/>
    <w:rsid w:val="00764B94"/>
    <w:rsid w:val="00771198"/>
    <w:rsid w:val="007D208D"/>
    <w:rsid w:val="007E739C"/>
    <w:rsid w:val="00810F1F"/>
    <w:rsid w:val="0081174E"/>
    <w:rsid w:val="008143D5"/>
    <w:rsid w:val="00895E07"/>
    <w:rsid w:val="008A57EC"/>
    <w:rsid w:val="008C6F3B"/>
    <w:rsid w:val="008F0AFC"/>
    <w:rsid w:val="00900912"/>
    <w:rsid w:val="00912904"/>
    <w:rsid w:val="00957C9B"/>
    <w:rsid w:val="00976A01"/>
    <w:rsid w:val="0099588C"/>
    <w:rsid w:val="009E59D0"/>
    <w:rsid w:val="009E619A"/>
    <w:rsid w:val="00A20265"/>
    <w:rsid w:val="00A50E45"/>
    <w:rsid w:val="00A63D75"/>
    <w:rsid w:val="00A67583"/>
    <w:rsid w:val="00AF311E"/>
    <w:rsid w:val="00B4012F"/>
    <w:rsid w:val="00B84B69"/>
    <w:rsid w:val="00BB468C"/>
    <w:rsid w:val="00BC50F0"/>
    <w:rsid w:val="00C63A79"/>
    <w:rsid w:val="00C669EE"/>
    <w:rsid w:val="00C7139B"/>
    <w:rsid w:val="00C73840"/>
    <w:rsid w:val="00CC012B"/>
    <w:rsid w:val="00CE645A"/>
    <w:rsid w:val="00D02838"/>
    <w:rsid w:val="00D100B5"/>
    <w:rsid w:val="00D37B35"/>
    <w:rsid w:val="00D4060B"/>
    <w:rsid w:val="00D650BC"/>
    <w:rsid w:val="00D733F1"/>
    <w:rsid w:val="00D823A8"/>
    <w:rsid w:val="00DA77F2"/>
    <w:rsid w:val="00DD29A1"/>
    <w:rsid w:val="00DE1DE2"/>
    <w:rsid w:val="00E17EC7"/>
    <w:rsid w:val="00E2004D"/>
    <w:rsid w:val="00E27EB4"/>
    <w:rsid w:val="00E4207E"/>
    <w:rsid w:val="00E451CA"/>
    <w:rsid w:val="00EA7E9C"/>
    <w:rsid w:val="00EB6AE6"/>
    <w:rsid w:val="00EC03DD"/>
    <w:rsid w:val="00EF2869"/>
    <w:rsid w:val="00EF6AC6"/>
    <w:rsid w:val="00F05CC3"/>
    <w:rsid w:val="00F30AEA"/>
    <w:rsid w:val="00F31C80"/>
    <w:rsid w:val="00F84677"/>
    <w:rsid w:val="00FE7910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7B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61313"/>
  </w:style>
  <w:style w:type="character" w:customStyle="1" w:styleId="BodyTextChar">
    <w:name w:val="Body Text Char"/>
    <w:link w:val="BodyText"/>
    <w:rsid w:val="0046131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7B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61313"/>
  </w:style>
  <w:style w:type="character" w:customStyle="1" w:styleId="BodyTextChar">
    <w:name w:val="Body Text Char"/>
    <w:link w:val="BodyText"/>
    <w:rsid w:val="0046131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1575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Roxanne Fadale</dc:creator>
  <cp:lastModifiedBy>Niedzialek, Lisa</cp:lastModifiedBy>
  <cp:revision>3</cp:revision>
  <cp:lastPrinted>2012-02-20T18:58:00Z</cp:lastPrinted>
  <dcterms:created xsi:type="dcterms:W3CDTF">2012-09-20T17:10:00Z</dcterms:created>
  <dcterms:modified xsi:type="dcterms:W3CDTF">2012-09-20T17:24:00Z</dcterms:modified>
</cp:coreProperties>
</file>