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829B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5</w:t>
      </w:r>
      <w:r w:rsidR="004B74CF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829B3">
        <w:rPr>
          <w:rFonts w:ascii="Arial Narrow" w:hAnsi="Arial Narrow"/>
        </w:rPr>
        <w:t>27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F829B3">
        <w:rPr>
          <w:rFonts w:ascii="Arial Narrow" w:hAnsi="Arial Narrow"/>
        </w:rPr>
        <w:t>December 5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F829B3">
        <w:rPr>
          <w:rFonts w:ascii="Arial Narrow" w:hAnsi="Arial Narrow"/>
        </w:rPr>
        <w:t>805.49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F829B3">
        <w:rPr>
          <w:rFonts w:ascii="Arial Narrow" w:hAnsi="Arial Narrow"/>
        </w:rPr>
        <w:t>September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F829B3">
        <w:rPr>
          <w:rFonts w:ascii="Arial Narrow" w:hAnsi="Arial Narrow"/>
        </w:rPr>
        <w:t>4,430,865.00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F829B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WCSDPA</cp:lastModifiedBy>
  <cp:revision>3</cp:revision>
  <cp:lastPrinted>2011-02-09T17:11:00Z</cp:lastPrinted>
  <dcterms:created xsi:type="dcterms:W3CDTF">2013-11-25T19:01:00Z</dcterms:created>
  <dcterms:modified xsi:type="dcterms:W3CDTF">2013-11-25T19:06:00Z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