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57FC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13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57FC7">
        <w:rPr>
          <w:rFonts w:ascii="Arial Narrow" w:hAnsi="Arial Narrow"/>
        </w:rPr>
        <w:t>20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C57FC7">
        <w:rPr>
          <w:rFonts w:ascii="Arial Narrow" w:hAnsi="Arial Narrow"/>
        </w:rPr>
        <w:t>February 13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C57FC7">
        <w:rPr>
          <w:rFonts w:ascii="Arial Narrow" w:hAnsi="Arial Narrow"/>
        </w:rPr>
        <w:t>351.53</w:t>
      </w:r>
      <w:r w:rsidR="001E3115" w:rsidRPr="00051256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(</w:t>
      </w:r>
      <w:r w:rsidR="00C57FC7">
        <w:rPr>
          <w:rFonts w:ascii="Arial Narrow" w:hAnsi="Arial Narrow"/>
        </w:rPr>
        <w:t>November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57FC7">
        <w:rPr>
          <w:rFonts w:ascii="Arial Narrow" w:hAnsi="Arial Narrow"/>
        </w:rPr>
        <w:t>6,271,270.42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C57FC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2017-02-07T15:51:00Z</dcterms:created>
  <dcterms:modified xsi:type="dcterms:W3CDTF">2017-02-07T15:54:00Z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