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B836C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7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B836CE">
        <w:rPr>
          <w:rFonts w:ascii="Arial Narrow" w:hAnsi="Arial Narrow"/>
        </w:rPr>
        <w:t>28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B836CE">
        <w:rPr>
          <w:rFonts w:ascii="Arial Narrow" w:hAnsi="Arial Narrow"/>
        </w:rPr>
        <w:t>October 7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</w:t>
      </w:r>
      <w:r w:rsidR="00B836CE">
        <w:rPr>
          <w:rFonts w:ascii="Arial Narrow" w:hAnsi="Arial Narrow"/>
        </w:rPr>
        <w:t>1,515.43 (August</w:t>
      </w:r>
      <w:r w:rsidR="0097531B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B836CE">
        <w:rPr>
          <w:rFonts w:ascii="Arial Narrow" w:hAnsi="Arial Narrow"/>
        </w:rPr>
        <w:t>7,954,354.38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B836C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ED25B1F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2019-10-01T12:24:00Z</dcterms:created>
  <dcterms:modified xsi:type="dcterms:W3CDTF">2019-10-01T12:27:00Z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