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522BE5">
        <w:t xml:space="preserve">e:  </w:t>
      </w:r>
      <w:r w:rsidR="00F77268">
        <w:rPr>
          <w:b w:val="0"/>
          <w:u w:val="single"/>
        </w:rPr>
        <w:t>Art I</w:t>
      </w:r>
      <w:r w:rsidR="00327502">
        <w:rPr>
          <w:b w:val="0"/>
          <w:u w:val="single"/>
        </w:rPr>
        <w:t>I</w:t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F77268">
        <w:rPr>
          <w:bCs/>
        </w:rPr>
        <w:tab/>
      </w:r>
      <w:r w:rsidR="00905C35" w:rsidRPr="00F77268">
        <w:rPr>
          <w:bCs/>
        </w:rPr>
        <w:t>_</w:t>
      </w:r>
      <w:r w:rsidR="00DC6532" w:rsidRPr="00BB2F80">
        <w:rPr>
          <w:bCs/>
          <w:u w:val="single"/>
        </w:rPr>
        <w:t>00711</w:t>
      </w:r>
      <w:r w:rsidR="00905C35" w:rsidRPr="00F77268">
        <w:rPr>
          <w:bCs/>
        </w:rPr>
        <w:t>__________________________</w:t>
      </w:r>
      <w:r w:rsidR="00DC6532">
        <w:rPr>
          <w:bCs/>
        </w:rPr>
        <w:t>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751550">
        <w:rPr>
          <w:bCs/>
          <w:u w:val="single"/>
        </w:rPr>
        <w:t>Art I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A51F0E" w:rsidRPr="00FA1A6C" w:rsidRDefault="00522BE5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</w:rPr>
      </w:pPr>
      <w:r w:rsidRPr="00522BE5">
        <w:rPr>
          <w:b w:val="0"/>
          <w:color w:val="000000"/>
          <w:sz w:val="27"/>
          <w:szCs w:val="27"/>
        </w:rPr>
        <w:t xml:space="preserve">This full year course continues to explore various art media introduced in </w:t>
      </w:r>
      <w:r w:rsidR="00F77268">
        <w:rPr>
          <w:b w:val="0"/>
          <w:color w:val="000000"/>
          <w:sz w:val="27"/>
          <w:szCs w:val="27"/>
        </w:rPr>
        <w:t>Art I</w:t>
      </w:r>
      <w:r w:rsidR="00B52C5F">
        <w:rPr>
          <w:b w:val="0"/>
          <w:color w:val="000000"/>
          <w:sz w:val="27"/>
          <w:szCs w:val="27"/>
        </w:rPr>
        <w:t>I</w:t>
      </w:r>
      <w:r w:rsidRPr="00522BE5">
        <w:rPr>
          <w:b w:val="0"/>
          <w:color w:val="000000"/>
          <w:sz w:val="27"/>
          <w:szCs w:val="27"/>
        </w:rPr>
        <w:t>. Students further develop skills in painting, drawing, printmaking, and mixed media. Observational drawing and more advanced skills in different media will be introduced.</w:t>
      </w:r>
      <w:r w:rsidR="00FA1A6C" w:rsidRPr="00FA1A6C">
        <w:rPr>
          <w:color w:val="000000"/>
          <w:sz w:val="27"/>
          <w:szCs w:val="27"/>
        </w:rPr>
        <w:t xml:space="preserve"> </w:t>
      </w:r>
      <w:r w:rsidR="005C1435">
        <w:rPr>
          <w:b w:val="0"/>
          <w:color w:val="000000"/>
          <w:sz w:val="27"/>
          <w:szCs w:val="27"/>
        </w:rPr>
        <w:t>No final exam required</w:t>
      </w: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5C1435">
        <w:rPr>
          <w:b w:val="0"/>
          <w:u w:val="single"/>
        </w:rPr>
        <w:t>9</w:t>
      </w:r>
      <w:r w:rsidR="007718E4">
        <w:rPr>
          <w:b w:val="0"/>
          <w:u w:val="single"/>
        </w:rPr>
        <w:t>-12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F32F35" w:rsidRPr="00F32F35">
        <w:rPr>
          <w:bCs/>
        </w:rPr>
        <w:t>_____</w:t>
      </w:r>
      <w:r w:rsidR="007538E4" w:rsidRPr="003A6664">
        <w:t xml:space="preserve"> </w:t>
      </w:r>
      <w:r w:rsidR="00F32F35">
        <w:t xml:space="preserve"> </w:t>
      </w:r>
      <w:r w:rsidR="007538E4" w:rsidRPr="003A6664">
        <w:t>One Semester</w:t>
      </w:r>
      <w:r w:rsidR="00F32F35">
        <w:t xml:space="preserve">   </w:t>
      </w:r>
      <w:r w:rsidR="007538E4" w:rsidRPr="003A6664">
        <w:tab/>
      </w:r>
      <w:r w:rsidR="007718E4">
        <w:rPr>
          <w:bCs/>
          <w:u w:val="single"/>
        </w:rPr>
        <w:t>__</w:t>
      </w:r>
      <w:proofErr w:type="spellStart"/>
      <w:r w:rsidR="007718E4">
        <w:rPr>
          <w:bCs/>
          <w:u w:val="single"/>
        </w:rPr>
        <w:t>X__</w:t>
      </w:r>
      <w:r w:rsidR="007538E4" w:rsidRPr="003A6664">
        <w:t>Two</w:t>
      </w:r>
      <w:proofErr w:type="spellEnd"/>
      <w:r w:rsidR="007538E4" w:rsidRPr="003A6664">
        <w:t xml:space="preserve"> Semesters</w:t>
      </w:r>
      <w:r w:rsidR="007538E4" w:rsidRPr="003A6664">
        <w:tab/>
      </w:r>
      <w:r w:rsidR="00F32F35">
        <w:t xml:space="preserve">    </w:t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1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7718E4">
        <w:rPr>
          <w:rFonts w:ascii="Verdana" w:hAnsi="Verdana"/>
          <w:sz w:val="20"/>
          <w:szCs w:val="20"/>
        </w:rPr>
        <w:t>K-12 Art Education</w:t>
      </w:r>
      <w:r w:rsidR="001241B9">
        <w:rPr>
          <w:rFonts w:ascii="Verdana" w:hAnsi="Verdana"/>
          <w:sz w:val="20"/>
          <w:szCs w:val="20"/>
        </w:rPr>
        <w:t xml:space="preserve"> – CSPG 31</w:t>
      </w:r>
      <w:bookmarkStart w:id="1" w:name="_GoBack"/>
      <w:bookmarkEnd w:id="1"/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2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684369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0D589C" w:rsidRDefault="000D589C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8A58B4" w:rsidRDefault="008A58B4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E22CF5" w:rsidRDefault="00E22CF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522BE5" w:rsidRDefault="00522BE5">
      <w:pPr>
        <w:pStyle w:val="BodyText"/>
        <w:spacing w:line="240" w:lineRule="auto"/>
        <w:rPr>
          <w:u w:val="single"/>
        </w:rPr>
      </w:pP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lastRenderedPageBreak/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7718E4">
        <w:rPr>
          <w:b w:val="0"/>
          <w:u w:val="single"/>
        </w:rPr>
        <w:t>November 13</w:t>
      </w:r>
      <w:r w:rsidR="00F10369">
        <w:rPr>
          <w:b w:val="0"/>
          <w:u w:val="single"/>
        </w:rPr>
        <w:t>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E12DEB">
        <w:rPr>
          <w:b w:val="0"/>
          <w:u w:val="single"/>
        </w:rPr>
        <w:t>January 13, 2020</w:t>
      </w:r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7718E4">
        <w:rPr>
          <w:b w:val="0"/>
        </w:rPr>
        <w:t>2019-2020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81262C" w:rsidRDefault="0081262C" w:rsidP="0081262C">
      <w:pPr>
        <w:pStyle w:val="BodyText"/>
        <w:spacing w:line="240" w:lineRule="auto"/>
        <w:rPr>
          <w:b w:val="0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01021" w:rsidRPr="00581CA2" w:rsidTr="00901021">
        <w:tc>
          <w:tcPr>
            <w:tcW w:w="756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01021" w:rsidRPr="004B7449" w:rsidRDefault="00901021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01021" w:rsidRPr="00581CA2" w:rsidTr="00901021">
        <w:tc>
          <w:tcPr>
            <w:tcW w:w="7560" w:type="dxa"/>
            <w:shd w:val="clear" w:color="auto" w:fill="auto"/>
          </w:tcPr>
          <w:p w:rsidR="007718E4" w:rsidRDefault="007718E4" w:rsidP="007718E4">
            <w:pPr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9.1. Production, Performance and Exhibition of Dance, Music, Theatre and Visual Arts</w:t>
            </w:r>
          </w:p>
          <w:p w:rsidR="007718E4" w:rsidRDefault="007718E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Know and use the elements and principles of each art form to create works in the arts and humanities.</w:t>
            </w:r>
          </w:p>
          <w:p w:rsidR="00F77894" w:rsidRDefault="00F77894" w:rsidP="00F77894">
            <w:pPr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Recognize, know, use and demonstrate a variety of appropriate arts elements and principles to produce, review and revise original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Recognize and use fundamental vocabulary within each of the arts forms.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Use knowledge of varied styles within each art form through a performance or exhibition of unique work.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Demonstrate the ability to define objects, express emotions, illustrate an action or relate an experience through creation of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Identify works of others through a performance or exhibition (e.g., exhibition of student paintings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based on the study of Picasso).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Recognize the function of rehearsals and practice sessions.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Handle materials, equipment and tools safely at work and performance spaces.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 arts events that take place in schools and in communities.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J. Know and use traditional and contemporary technologies for producing, performing and exhibiting works in the arts or the works of others.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K. Know and use traditional and contemporary technologies for furthering knowledge and understanding in the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9.2. Historical and Cultural Contexts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</w:rPr>
              <w:t>A</w:t>
            </w:r>
            <w:r>
              <w:rPr>
                <w:rFonts w:ascii="TimesNewRoman" w:hAnsi="TimesNewRoman" w:cs="TimesNewRoman"/>
                <w:sz w:val="20"/>
                <w:szCs w:val="20"/>
              </w:rPr>
              <w:t>. Explain the historical, cultural and social context of an individual work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Relate works in the arts chronologically to historical events (e.g., 10,000 B.C. to present).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lastRenderedPageBreak/>
              <w:t>C. Relate works in the arts to varying styles and genre and to the periods in which they were created (e.g., Bronze Age, Ming Dynasty, Renaissance, Classical, Modern, Post-Modern,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Contemporary, Futuristic, others).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Analyze a work of art from its historical and cultural perspective.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Analyze how historical events and culture impact forms, techniques and purposes of works in the arts (e.g., Gilbert and Sullivan operettas)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and apply appropriate vocabulary used between social studies and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Relate works in the arts to geographic regions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H. Identify, describe and analyze the work of Pennsylvania Artists in dance, music, theatre and visual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I. Identify, explain and analyze philosophical beliefs as they relate to works in the arts (e.g., classical architecture, rock music, Native American dance, contemporary American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musical theatre).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J. Identify, explain and analyze historical and cultural differences as they relate to works in the arts.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K. Identify, explain and analyze traditions as they relate to works in the arts (e.g., </w:t>
            </w:r>
            <w:proofErr w:type="spellStart"/>
            <w:r>
              <w:rPr>
                <w:rFonts w:ascii="TimesNewRoman" w:hAnsi="TimesNewRoman" w:cs="TimesNewRoman"/>
                <w:sz w:val="20"/>
                <w:szCs w:val="20"/>
              </w:rPr>
              <w:t>story telling</w:t>
            </w:r>
            <w:proofErr w:type="spellEnd"/>
            <w:r>
              <w:rPr>
                <w:rFonts w:ascii="TimesNewRoman" w:hAnsi="TimesNewRoman" w:cs="TimesNewRoman"/>
                <w:sz w:val="20"/>
                <w:szCs w:val="20"/>
              </w:rPr>
              <w:t xml:space="preserve"> – plays, oral histories- 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poetry, work songs- blue grass).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L. Identify, explain and analyze common themes, forms and techniques from works in the arts (e.g., Copland and Graham’s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 xml:space="preserve">Appalachian Spring </w:t>
            </w:r>
            <w:r>
              <w:rPr>
                <w:rFonts w:ascii="TimesNewRoman" w:hAnsi="TimesNewRoman" w:cs="TimesNewRoman"/>
                <w:sz w:val="20"/>
                <w:szCs w:val="20"/>
              </w:rPr>
              <w:t xml:space="preserve">and Millet’s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The Gleaners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9.3. Critical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A. Recognize critical processes used in the examination of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SymbolMT" w:eastAsia="SymbolMT" w:hAnsi="TimesNewRoman" w:cs="SymbolMT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B. Know that works in the arts can be described by using the arts elements, principles and concepts (e.g., use of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 xml:space="preserve">color, shape and pattern in Mondrian’s </w:t>
            </w: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Broadway Boogie-Woogie</w:t>
            </w:r>
            <w:r>
              <w:rPr>
                <w:rFonts w:ascii="TimesNewRoman" w:hAnsi="TimesNewRoman" w:cs="TimesNewRoman"/>
                <w:sz w:val="20"/>
                <w:szCs w:val="20"/>
              </w:rPr>
              <w:t>; use of dynamics, tempo, texture in Ravel’s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0"/>
                <w:szCs w:val="20"/>
              </w:rPr>
              <w:t>Bolero</w:t>
            </w:r>
            <w:r>
              <w:rPr>
                <w:rFonts w:ascii="TimesNewRoman" w:hAnsi="TimesNewRoman" w:cs="TimesNewRoman"/>
                <w:sz w:val="20"/>
                <w:szCs w:val="20"/>
              </w:rPr>
              <w:t>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C. Know classification skills with materials and processes used to create works in the arts (e.g., sorting and matching textiles, musical chants, television comedies).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D. Explain meanings in the arts and humanities through individual works and the works of others using a fundamental vocabulary of critical response.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E. Recognize and identify types of critical analysis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F. Know how to recognize and identify similar and different characteristics among works in the arts.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0"/>
                <w:szCs w:val="20"/>
              </w:rPr>
              <w:t>G. Know and demonstrate what a critic's position or opinion is related to works in the arts and humanities.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  <w:r>
              <w:rPr>
                <w:rFonts w:ascii="TimesNewRoman,Bold" w:hAnsi="TimesNewRoman,Bold" w:cs="TimesNewRoman,Bold"/>
                <w:b/>
                <w:bCs/>
              </w:rPr>
              <w:t>9.4. Aesthetic Response</w:t>
            </w:r>
          </w:p>
          <w:p w:rsidR="00F77894" w:rsidRDefault="00F77894" w:rsidP="00F77894">
            <w:pPr>
              <w:autoSpaceDE w:val="0"/>
              <w:autoSpaceDN w:val="0"/>
              <w:adjustRightInd w:val="0"/>
              <w:rPr>
                <w:rFonts w:ascii="TimesNewRoman,Bold" w:hAnsi="TimesNewRoman,Bold" w:cs="TimesNewRoman,Bold"/>
                <w:b/>
                <w:bCs/>
              </w:rPr>
            </w:pPr>
          </w:p>
          <w:p w:rsidR="00F77894" w:rsidRPr="00DF32E4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DF32E4">
              <w:rPr>
                <w:rFonts w:ascii="TimesNewRoman" w:hAnsi="TimesNewRoman" w:cs="TimesNewRoman"/>
                <w:sz w:val="20"/>
                <w:szCs w:val="20"/>
              </w:rPr>
              <w:t>Know how to respond to a philosophical statement about works in the arts and humanities.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lastRenderedPageBreak/>
              <w:t>Know how to communicate an informed individual opinion about the meaning of works in the arts.</w:t>
            </w:r>
          </w:p>
          <w:p w:rsidR="00F77894" w:rsidRPr="00F350A2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F350A2">
              <w:rPr>
                <w:rFonts w:ascii="TimesNewRoman" w:hAnsi="TimesNewRoman" w:cs="TimesNewRoman"/>
                <w:sz w:val="20"/>
                <w:szCs w:val="20"/>
              </w:rPr>
              <w:t>Recognize that the environment of the observer influences individual aesthetic responses to works in the arts.</w:t>
            </w:r>
          </w:p>
          <w:p w:rsidR="00F77894" w:rsidRPr="00284DD9" w:rsidRDefault="00F77894" w:rsidP="00F77894">
            <w:pPr>
              <w:pStyle w:val="ListParagraph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  <w:r w:rsidRPr="00284DD9">
              <w:rPr>
                <w:rFonts w:ascii="TimesNewRoman" w:hAnsi="TimesNewRoman" w:cs="TimesNewRoman"/>
                <w:sz w:val="20"/>
                <w:szCs w:val="20"/>
              </w:rPr>
              <w:t>Recognize that choices made by artists regarding subject matter and themes communicate ideas through works in the arts and humanities.</w:t>
            </w:r>
          </w:p>
          <w:p w:rsidR="00F77894" w:rsidRPr="00284DD9" w:rsidRDefault="00F77894" w:rsidP="00F77894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F77894" w:rsidRDefault="00F77894" w:rsidP="007718E4">
            <w:pPr>
              <w:rPr>
                <w:rFonts w:ascii="TimesNewRoman" w:hAnsi="TimesNewRoman" w:cs="TimesNewRoman"/>
                <w:sz w:val="20"/>
                <w:szCs w:val="20"/>
              </w:rPr>
            </w:pPr>
          </w:p>
          <w:p w:rsidR="00901021" w:rsidRPr="004B7449" w:rsidRDefault="00901021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</w:tcPr>
          <w:p w:rsidR="00901021" w:rsidRPr="00E12DEB" w:rsidRDefault="00901021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lastRenderedPageBreak/>
              <w:t>Teacher Observation</w:t>
            </w:r>
          </w:p>
          <w:p w:rsidR="00901021" w:rsidRPr="00E12DEB" w:rsidRDefault="00901021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 xml:space="preserve">Projects 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Sketchbooks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Quizzes</w:t>
            </w:r>
          </w:p>
          <w:p w:rsidR="00F77894" w:rsidRPr="00E12DEB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Worksheets</w:t>
            </w:r>
          </w:p>
          <w:p w:rsidR="00F77894" w:rsidRPr="00B533B6" w:rsidRDefault="00F77894" w:rsidP="00B533B6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E12DEB">
              <w:rPr>
                <w:sz w:val="22"/>
                <w:szCs w:val="22"/>
              </w:rPr>
              <w:t>Critiques</w:t>
            </w:r>
          </w:p>
        </w:tc>
      </w:tr>
    </w:tbl>
    <w:p w:rsidR="00901021" w:rsidRDefault="00901021" w:rsidP="00B533B6">
      <w:pPr>
        <w:pStyle w:val="BodyText"/>
        <w:spacing w:line="240" w:lineRule="auto"/>
      </w:pPr>
    </w:p>
    <w:p w:rsidR="0005052B" w:rsidRPr="003A6664" w:rsidRDefault="0005052B" w:rsidP="00264908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3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9227E6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0A59AA" w:rsidRPr="00203D6D" w:rsidRDefault="0005052B" w:rsidP="006404DF">
      <w:pPr>
        <w:spacing w:line="360" w:lineRule="auto"/>
        <w:rPr>
          <w:bCs/>
        </w:rPr>
      </w:pPr>
      <w:r w:rsidRPr="003A6664">
        <w:rPr>
          <w:b/>
          <w:bCs/>
        </w:rPr>
        <w:lastRenderedPageBreak/>
        <w:t>WRITING TEAM:</w:t>
      </w:r>
      <w:r w:rsidR="00CE645A" w:rsidRPr="003A6664">
        <w:rPr>
          <w:b/>
          <w:bCs/>
        </w:rPr>
        <w:t xml:space="preserve">  </w:t>
      </w:r>
      <w:r w:rsidR="00F77894">
        <w:rPr>
          <w:bCs/>
        </w:rPr>
        <w:t xml:space="preserve">Cindy </w:t>
      </w:r>
      <w:proofErr w:type="spellStart"/>
      <w:r w:rsidR="00F77894">
        <w:rPr>
          <w:bCs/>
        </w:rPr>
        <w:t>Hartburg</w:t>
      </w:r>
      <w:proofErr w:type="spellEnd"/>
      <w:r w:rsidR="00F77894">
        <w:rPr>
          <w:bCs/>
        </w:rPr>
        <w:t xml:space="preserve">, Joie Hendricks, Jessica McElhaney, Andrew Pollard, Ashlee </w:t>
      </w:r>
      <w:proofErr w:type="spellStart"/>
      <w:r w:rsidR="00F77894">
        <w:rPr>
          <w:bCs/>
        </w:rPr>
        <w:t>Sprandle</w:t>
      </w:r>
      <w:proofErr w:type="spellEnd"/>
      <w:r w:rsidR="00F77894">
        <w:rPr>
          <w:bCs/>
        </w:rPr>
        <w:t>, Terri Walters, Heather Walters, Becky Yeager</w:t>
      </w:r>
    </w:p>
    <w:p w:rsidR="006D6386" w:rsidRDefault="006D6386" w:rsidP="00F77894">
      <w:pPr>
        <w:pStyle w:val="Heading1"/>
        <w:tabs>
          <w:tab w:val="left" w:pos="720"/>
        </w:tabs>
        <w:spacing w:line="360" w:lineRule="auto"/>
        <w:jc w:val="left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233471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F77894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4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1C2F9A" w:rsidRDefault="008737B5" w:rsidP="00C04F69">
      <w:pPr>
        <w:rPr>
          <w:b/>
        </w:rPr>
      </w:pPr>
      <w:r w:rsidRPr="001C2F9A">
        <w:rPr>
          <w:b/>
        </w:rPr>
        <w:t>Outline</w:t>
      </w:r>
    </w:p>
    <w:p w:rsidR="008737B5" w:rsidRPr="00ED1A44" w:rsidRDefault="008737B5" w:rsidP="008737B5">
      <w:pPr>
        <w:rPr>
          <w:i/>
        </w:rPr>
      </w:pPr>
      <w:r w:rsidRPr="00ED1A44">
        <w:rPr>
          <w:i/>
        </w:rPr>
        <w:t>*Skill Building Sketchbook is throughout the entire year and built into the curriculum.</w:t>
      </w:r>
    </w:p>
    <w:p w:rsidR="008737B5" w:rsidRDefault="008737B5" w:rsidP="00C04F69"/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Elements and </w:t>
      </w:r>
      <w:r w:rsidR="00624BCB" w:rsidRPr="00415CAF">
        <w:rPr>
          <w:rFonts w:ascii="Times New Roman" w:hAnsi="Times New Roman" w:cs="Times New Roman"/>
        </w:rPr>
        <w:t>Principles</w:t>
      </w:r>
      <w:r w:rsidRPr="00415CAF">
        <w:rPr>
          <w:rFonts w:ascii="Times New Roman" w:hAnsi="Times New Roman" w:cs="Times New Roman"/>
        </w:rPr>
        <w:t xml:space="preserve"> of Art Unit</w:t>
      </w:r>
    </w:p>
    <w:p w:rsidR="008737B5" w:rsidRPr="00415CAF" w:rsidRDefault="008737B5" w:rsidP="00873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Line, shape, color, texture, value, form, space</w:t>
      </w:r>
    </w:p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Landscape</w:t>
      </w:r>
    </w:p>
    <w:p w:rsidR="008737B5" w:rsidRPr="00415CAF" w:rsidRDefault="008737B5" w:rsidP="00873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Rural, Urban, Seascape</w:t>
      </w:r>
    </w:p>
    <w:p w:rsidR="008737B5" w:rsidRPr="00415CAF" w:rsidRDefault="008737B5" w:rsidP="00873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Still </w:t>
      </w:r>
      <w:r w:rsidR="00624BCB" w:rsidRPr="00415CAF">
        <w:rPr>
          <w:rFonts w:ascii="Times New Roman" w:hAnsi="Times New Roman" w:cs="Times New Roman"/>
        </w:rPr>
        <w:t>life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Create a Skill Life Drawing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Portraiture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Creating a Portrait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Composition of Still Life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Technology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Digital Portrait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Acrylic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Color Wheel, Value Scale, Supplies &amp; Materials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Gouache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Artwork uses Gouaches</w:t>
      </w:r>
    </w:p>
    <w:p w:rsidR="003447B5" w:rsidRPr="00415CAF" w:rsidRDefault="003447B5" w:rsidP="003447B5">
      <w:pPr>
        <w:pStyle w:val="ListParagraph"/>
        <w:numPr>
          <w:ilvl w:val="2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Acrylic &amp; Watercolor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Watercolor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Types of Watercolor Techniques</w:t>
      </w:r>
    </w:p>
    <w:p w:rsidR="003447B5" w:rsidRPr="00415CAF" w:rsidRDefault="003447B5" w:rsidP="003447B5">
      <w:pPr>
        <w:pStyle w:val="ListParagraph"/>
        <w:numPr>
          <w:ilvl w:val="2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Wet on Wet, Wet </w:t>
      </w:r>
      <w:proofErr w:type="spellStart"/>
      <w:r w:rsidRPr="00415CAF">
        <w:rPr>
          <w:rFonts w:ascii="Times New Roman" w:hAnsi="Times New Roman" w:cs="Times New Roman"/>
        </w:rPr>
        <w:t>on</w:t>
      </w:r>
      <w:proofErr w:type="spellEnd"/>
      <w:r w:rsidRPr="00415CAF">
        <w:rPr>
          <w:rFonts w:ascii="Times New Roman" w:hAnsi="Times New Roman" w:cs="Times New Roman"/>
        </w:rPr>
        <w:t xml:space="preserve"> Dry, Gradient, Gouache</w:t>
      </w:r>
    </w:p>
    <w:p w:rsidR="003447B5" w:rsidRPr="00415CAF" w:rsidRDefault="003447B5" w:rsidP="003447B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Technology</w:t>
      </w:r>
    </w:p>
    <w:p w:rsidR="003447B5" w:rsidRPr="00415CAF" w:rsidRDefault="003447B5" w:rsidP="003447B5">
      <w:pPr>
        <w:pStyle w:val="ListParagraph"/>
        <w:numPr>
          <w:ilvl w:val="1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>Digital Brush Tools</w:t>
      </w:r>
    </w:p>
    <w:p w:rsidR="00D43B80" w:rsidRPr="00415CAF" w:rsidRDefault="00C957A1" w:rsidP="00C957A1">
      <w:pPr>
        <w:pStyle w:val="ListParagraph"/>
        <w:numPr>
          <w:ilvl w:val="0"/>
          <w:numId w:val="40"/>
        </w:numPr>
        <w:rPr>
          <w:rFonts w:ascii="Times New Roman" w:hAnsi="Times New Roman" w:cs="Times New Roman"/>
        </w:rPr>
      </w:pPr>
      <w:r w:rsidRPr="00415CAF">
        <w:rPr>
          <w:rFonts w:ascii="Times New Roman" w:hAnsi="Times New Roman" w:cs="Times New Roman"/>
        </w:rPr>
        <w:t xml:space="preserve">Digital </w:t>
      </w:r>
      <w:r w:rsidR="00624BCB" w:rsidRPr="00415CAF">
        <w:rPr>
          <w:rFonts w:ascii="Times New Roman" w:hAnsi="Times New Roman" w:cs="Times New Roman"/>
        </w:rPr>
        <w:t>Portfolio</w:t>
      </w:r>
      <w:r w:rsidRPr="00415CAF">
        <w:rPr>
          <w:rFonts w:ascii="Times New Roman" w:hAnsi="Times New Roman" w:cs="Times New Roman"/>
        </w:rPr>
        <w:t>/Technology</w:t>
      </w:r>
    </w:p>
    <w:sectPr w:rsidR="00D43B80" w:rsidRPr="00415CAF" w:rsidSect="00A648BB">
      <w:footerReference w:type="default" r:id="rId8"/>
      <w:headerReference w:type="first" r:id="rId9"/>
      <w:footerReference w:type="first" r:id="rId1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17F" w:rsidRDefault="00C1417F">
      <w:r>
        <w:separator/>
      </w:r>
    </w:p>
  </w:endnote>
  <w:endnote w:type="continuationSeparator" w:id="0">
    <w:p w:rsidR="00C1417F" w:rsidRDefault="00C1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41B9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Footer"/>
    </w:pP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241B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17F" w:rsidRDefault="00C1417F">
      <w:r>
        <w:separator/>
      </w:r>
    </w:p>
  </w:footnote>
  <w:footnote w:type="continuationSeparator" w:id="0">
    <w:p w:rsidR="00C1417F" w:rsidRDefault="00C14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5462EA"/>
    <w:multiLevelType w:val="hybridMultilevel"/>
    <w:tmpl w:val="7EB8C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17698"/>
    <w:multiLevelType w:val="hybridMultilevel"/>
    <w:tmpl w:val="B83C5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3A63C48"/>
    <w:multiLevelType w:val="hybridMultilevel"/>
    <w:tmpl w:val="5CDCC3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5"/>
  </w:num>
  <w:num w:numId="3">
    <w:abstractNumId w:val="11"/>
  </w:num>
  <w:num w:numId="4">
    <w:abstractNumId w:val="15"/>
  </w:num>
  <w:num w:numId="5">
    <w:abstractNumId w:val="4"/>
  </w:num>
  <w:num w:numId="6">
    <w:abstractNumId w:val="3"/>
  </w:num>
  <w:num w:numId="7">
    <w:abstractNumId w:val="1"/>
  </w:num>
  <w:num w:numId="8">
    <w:abstractNumId w:val="31"/>
  </w:num>
  <w:num w:numId="9">
    <w:abstractNumId w:val="18"/>
  </w:num>
  <w:num w:numId="10">
    <w:abstractNumId w:val="7"/>
  </w:num>
  <w:num w:numId="11">
    <w:abstractNumId w:val="12"/>
  </w:num>
  <w:num w:numId="12">
    <w:abstractNumId w:val="22"/>
  </w:num>
  <w:num w:numId="13">
    <w:abstractNumId w:val="37"/>
  </w:num>
  <w:num w:numId="14">
    <w:abstractNumId w:val="39"/>
  </w:num>
  <w:num w:numId="15">
    <w:abstractNumId w:val="40"/>
  </w:num>
  <w:num w:numId="16">
    <w:abstractNumId w:val="14"/>
  </w:num>
  <w:num w:numId="17">
    <w:abstractNumId w:val="13"/>
  </w:num>
  <w:num w:numId="18">
    <w:abstractNumId w:val="32"/>
  </w:num>
  <w:num w:numId="19">
    <w:abstractNumId w:val="28"/>
  </w:num>
  <w:num w:numId="20">
    <w:abstractNumId w:val="26"/>
  </w:num>
  <w:num w:numId="21">
    <w:abstractNumId w:val="34"/>
  </w:num>
  <w:num w:numId="22">
    <w:abstractNumId w:val="23"/>
  </w:num>
  <w:num w:numId="23">
    <w:abstractNumId w:val="29"/>
  </w:num>
  <w:num w:numId="24">
    <w:abstractNumId w:val="35"/>
  </w:num>
  <w:num w:numId="25">
    <w:abstractNumId w:val="24"/>
  </w:num>
  <w:num w:numId="26">
    <w:abstractNumId w:val="36"/>
  </w:num>
  <w:num w:numId="27">
    <w:abstractNumId w:val="9"/>
  </w:num>
  <w:num w:numId="28">
    <w:abstractNumId w:val="17"/>
  </w:num>
  <w:num w:numId="29">
    <w:abstractNumId w:val="16"/>
  </w:num>
  <w:num w:numId="30">
    <w:abstractNumId w:val="33"/>
  </w:num>
  <w:num w:numId="31">
    <w:abstractNumId w:val="30"/>
  </w:num>
  <w:num w:numId="32">
    <w:abstractNumId w:val="5"/>
  </w:num>
  <w:num w:numId="33">
    <w:abstractNumId w:val="19"/>
  </w:num>
  <w:num w:numId="34">
    <w:abstractNumId w:val="38"/>
  </w:num>
  <w:num w:numId="35">
    <w:abstractNumId w:val="2"/>
  </w:num>
  <w:num w:numId="36">
    <w:abstractNumId w:val="0"/>
  </w:num>
  <w:num w:numId="37">
    <w:abstractNumId w:val="8"/>
  </w:num>
  <w:num w:numId="38">
    <w:abstractNumId w:val="21"/>
  </w:num>
  <w:num w:numId="39">
    <w:abstractNumId w:val="27"/>
  </w:num>
  <w:num w:numId="40">
    <w:abstractNumId w:val="20"/>
  </w:num>
  <w:num w:numId="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0D589C"/>
    <w:rsid w:val="001052DE"/>
    <w:rsid w:val="001241B9"/>
    <w:rsid w:val="0014281E"/>
    <w:rsid w:val="0014575E"/>
    <w:rsid w:val="001475E5"/>
    <w:rsid w:val="00155A65"/>
    <w:rsid w:val="001800DE"/>
    <w:rsid w:val="001C2F9A"/>
    <w:rsid w:val="001C7789"/>
    <w:rsid w:val="001E599C"/>
    <w:rsid w:val="001F4DC8"/>
    <w:rsid w:val="001F5AE1"/>
    <w:rsid w:val="00201FCF"/>
    <w:rsid w:val="00203D6D"/>
    <w:rsid w:val="0021663D"/>
    <w:rsid w:val="00224CAB"/>
    <w:rsid w:val="002308FF"/>
    <w:rsid w:val="00233471"/>
    <w:rsid w:val="00264908"/>
    <w:rsid w:val="00297B51"/>
    <w:rsid w:val="002C6C8D"/>
    <w:rsid w:val="002D249B"/>
    <w:rsid w:val="002D406A"/>
    <w:rsid w:val="002E6629"/>
    <w:rsid w:val="00302606"/>
    <w:rsid w:val="00306A5C"/>
    <w:rsid w:val="003220A0"/>
    <w:rsid w:val="003250B8"/>
    <w:rsid w:val="00327502"/>
    <w:rsid w:val="003447B5"/>
    <w:rsid w:val="003A6664"/>
    <w:rsid w:val="003C2659"/>
    <w:rsid w:val="003F72E0"/>
    <w:rsid w:val="00406CEC"/>
    <w:rsid w:val="00415CAF"/>
    <w:rsid w:val="00453B91"/>
    <w:rsid w:val="00455264"/>
    <w:rsid w:val="0046451A"/>
    <w:rsid w:val="00483564"/>
    <w:rsid w:val="004B6954"/>
    <w:rsid w:val="004D4F6A"/>
    <w:rsid w:val="004E4BBE"/>
    <w:rsid w:val="004F6E8F"/>
    <w:rsid w:val="00507470"/>
    <w:rsid w:val="00522BE5"/>
    <w:rsid w:val="005400B9"/>
    <w:rsid w:val="00540E45"/>
    <w:rsid w:val="00546C70"/>
    <w:rsid w:val="00565492"/>
    <w:rsid w:val="00573BF8"/>
    <w:rsid w:val="00594E16"/>
    <w:rsid w:val="005A3796"/>
    <w:rsid w:val="005A50A0"/>
    <w:rsid w:val="005C1435"/>
    <w:rsid w:val="005F72EF"/>
    <w:rsid w:val="00624BCB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1550"/>
    <w:rsid w:val="007538E4"/>
    <w:rsid w:val="00756A7E"/>
    <w:rsid w:val="007718E4"/>
    <w:rsid w:val="00773ECB"/>
    <w:rsid w:val="007767B1"/>
    <w:rsid w:val="00795788"/>
    <w:rsid w:val="007B06A5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737B5"/>
    <w:rsid w:val="00891475"/>
    <w:rsid w:val="008A58B4"/>
    <w:rsid w:val="008B1365"/>
    <w:rsid w:val="008B2A4C"/>
    <w:rsid w:val="008D2873"/>
    <w:rsid w:val="008E0EF6"/>
    <w:rsid w:val="008E636A"/>
    <w:rsid w:val="008F61D9"/>
    <w:rsid w:val="00900912"/>
    <w:rsid w:val="00901021"/>
    <w:rsid w:val="009027F9"/>
    <w:rsid w:val="00905C35"/>
    <w:rsid w:val="00911733"/>
    <w:rsid w:val="009227E6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369C6"/>
    <w:rsid w:val="00B52C5F"/>
    <w:rsid w:val="00B533B6"/>
    <w:rsid w:val="00B60031"/>
    <w:rsid w:val="00B83148"/>
    <w:rsid w:val="00B85182"/>
    <w:rsid w:val="00BB2F80"/>
    <w:rsid w:val="00BB457D"/>
    <w:rsid w:val="00BC00A8"/>
    <w:rsid w:val="00BE2B4A"/>
    <w:rsid w:val="00C04F69"/>
    <w:rsid w:val="00C1417F"/>
    <w:rsid w:val="00C24E01"/>
    <w:rsid w:val="00C30B1B"/>
    <w:rsid w:val="00C32DF4"/>
    <w:rsid w:val="00C402E9"/>
    <w:rsid w:val="00C445D2"/>
    <w:rsid w:val="00C56B1E"/>
    <w:rsid w:val="00C57ED4"/>
    <w:rsid w:val="00C63A79"/>
    <w:rsid w:val="00C92ABB"/>
    <w:rsid w:val="00C957A1"/>
    <w:rsid w:val="00CA199F"/>
    <w:rsid w:val="00CC4350"/>
    <w:rsid w:val="00CE3383"/>
    <w:rsid w:val="00CE645A"/>
    <w:rsid w:val="00CF69DB"/>
    <w:rsid w:val="00D4060B"/>
    <w:rsid w:val="00D43B80"/>
    <w:rsid w:val="00D875D4"/>
    <w:rsid w:val="00DA2A56"/>
    <w:rsid w:val="00DA77F2"/>
    <w:rsid w:val="00DC6532"/>
    <w:rsid w:val="00E12DEB"/>
    <w:rsid w:val="00E22CF5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32F35"/>
    <w:rsid w:val="00F77268"/>
    <w:rsid w:val="00F77894"/>
    <w:rsid w:val="00FA1A6C"/>
    <w:rsid w:val="00FC6FCE"/>
    <w:rsid w:val="00FC7E7F"/>
    <w:rsid w:val="00FD7C63"/>
    <w:rsid w:val="00FE00D7"/>
    <w:rsid w:val="00FF4C9B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D1DA0FF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78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1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4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7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8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87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01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8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79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0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13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364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45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6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22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19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8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33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16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1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381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15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CA3B0-7CA3-4E21-A9E0-8BAF4D170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1154</Words>
  <Characters>6837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7976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4</cp:revision>
  <cp:lastPrinted>2012-10-15T12:49:00Z</cp:lastPrinted>
  <dcterms:created xsi:type="dcterms:W3CDTF">2019-12-12T15:21:00Z</dcterms:created>
  <dcterms:modified xsi:type="dcterms:W3CDTF">2019-12-12T18:15:00Z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