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EA484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10</w:t>
      </w:r>
      <w:r w:rsidR="007E788A">
        <w:rPr>
          <w:rFonts w:ascii="Arial Narrow" w:hAnsi="Arial Narrow"/>
          <w:b/>
          <w:bCs/>
          <w:sz w:val="28"/>
          <w:szCs w:val="28"/>
        </w:rPr>
        <w:t>,</w:t>
      </w:r>
      <w:r w:rsidR="004152B6">
        <w:rPr>
          <w:rFonts w:ascii="Arial Narrow" w:hAnsi="Arial Narrow"/>
          <w:b/>
          <w:bCs/>
          <w:sz w:val="28"/>
          <w:szCs w:val="28"/>
        </w:rPr>
        <w:t xml:space="preserve">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EA4844">
        <w:rPr>
          <w:rFonts w:ascii="Arial Narrow" w:hAnsi="Arial Narrow"/>
        </w:rPr>
        <w:t>17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EA4844">
        <w:rPr>
          <w:rFonts w:ascii="Arial Narrow" w:hAnsi="Arial Narrow"/>
        </w:rPr>
        <w:t>August 10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$593.40 (June)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EA4844">
        <w:rPr>
          <w:rFonts w:ascii="Arial Narrow" w:hAnsi="Arial Narrow"/>
        </w:rPr>
        <w:t>4,640,156.72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EA484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74B0B25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2020-08-04T13:08:00Z</dcterms:created>
  <dcterms:modified xsi:type="dcterms:W3CDTF">2020-08-04T13:11:00Z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