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15F26">
            <w:rPr>
              <w:rFonts w:cstheme="minorHAnsi"/>
            </w:rPr>
            <w:t>Geometry College Preparatory</w:t>
          </w:r>
          <w:r w:rsidR="00615F26">
            <w:rPr>
              <w:rFonts w:cstheme="minorHAnsi"/>
            </w:rPr>
            <w:tab/>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615F26">
            <w:rPr>
              <w:rFonts w:cstheme="minorHAnsi"/>
            </w:rPr>
            <w:t>10250</w:t>
          </w:r>
          <w:r w:rsidR="00615F26">
            <w:rPr>
              <w:rFonts w:cstheme="minorHAnsi"/>
            </w:rPr>
            <w:tab/>
          </w:r>
        </w:sdtContent>
      </w:sdt>
    </w:p>
    <w:p w:rsidR="00B542EF" w:rsidRDefault="00B542EF" w:rsidP="00615F26">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15F26">
            <w:rPr>
              <w:sz w:val="23"/>
              <w:szCs w:val="23"/>
            </w:rPr>
            <w:t>Recommended grade of 70% or higher in Algebra II College Preparatory or Algebra II Honors</w:t>
          </w:r>
        </w:sdtContent>
      </w:sdt>
    </w:p>
    <w:p w:rsidR="00B542EF" w:rsidRDefault="00B542EF" w:rsidP="00C952EB">
      <w:pPr>
        <w:tabs>
          <w:tab w:val="left" w:pos="2160"/>
          <w:tab w:val="center" w:pos="4680"/>
        </w:tabs>
        <w:spacing w:after="0" w:line="240" w:lineRule="auto"/>
        <w:jc w:val="both"/>
        <w:rPr>
          <w:rFonts w:cstheme="minorHAnsi"/>
          <w:b/>
        </w:rPr>
      </w:pPr>
    </w:p>
    <w:p w:rsidR="00B542EF" w:rsidRPr="004E16A7" w:rsidRDefault="004E16A7" w:rsidP="00C952EB">
      <w:pPr>
        <w:tabs>
          <w:tab w:val="left" w:pos="2160"/>
          <w:tab w:val="center" w:pos="4680"/>
        </w:tabs>
        <w:spacing w:after="0" w:line="240" w:lineRule="auto"/>
        <w:jc w:val="both"/>
        <w:rPr>
          <w:rFonts w:cstheme="minorHAnsi"/>
        </w:rPr>
      </w:pPr>
      <w:r>
        <w:rPr>
          <w:rFonts w:cstheme="minorHAnsi"/>
          <w:b/>
        </w:rPr>
        <w:t>Course Description:</w:t>
      </w:r>
      <w:r>
        <w:rPr>
          <w:rFonts w:cstheme="minorHAnsi"/>
        </w:rPr>
        <w:tab/>
      </w:r>
      <w:sdt>
        <w:sdtPr>
          <w:rPr>
            <w:rFonts w:cstheme="minorHAnsi"/>
          </w:rPr>
          <w:id w:val="-733392571"/>
          <w:placeholder>
            <w:docPart w:val="DefaultPlaceholder_-1854013440"/>
          </w:placeholder>
          <w:text/>
        </w:sdtPr>
        <w:sdtEndPr/>
        <w:sdtContent>
          <w:r>
            <w:rPr>
              <w:rFonts w:cstheme="minorHAnsi"/>
            </w:rPr>
            <w:t>See Attached</w:t>
          </w:r>
        </w:sdtContent>
      </w:sdt>
    </w:p>
    <w:p w:rsidR="004E16A7" w:rsidRDefault="004E16A7" w:rsidP="005B6272">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15F26">
            <w:rPr>
              <w:rFonts w:cstheme="minorHAnsi"/>
            </w:rPr>
            <w:t>Grades 11-12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615F26">
            <w:rPr>
              <w:rFonts w:cstheme="minorHAnsi"/>
            </w:rPr>
            <w:t>Two Semesters</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615F26">
            <w:rPr>
              <w:rFonts w:cstheme="minorHAnsi"/>
            </w:rPr>
            <w:t>1</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color w:val="000000"/>
        </w:rPr>
      </w:sdtEndPr>
      <w:sdtContent>
        <w:p w:rsidR="00233FF6" w:rsidRPr="004E16A7" w:rsidRDefault="00615F26" w:rsidP="004E16A7">
          <w:pPr>
            <w:pStyle w:val="Default"/>
            <w:rPr>
              <w:rFonts w:asciiTheme="minorHAnsi" w:hAnsiTheme="minorHAnsi" w:cstheme="minorHAnsi"/>
              <w:sz w:val="22"/>
              <w:szCs w:val="22"/>
            </w:rPr>
          </w:pPr>
          <w:r w:rsidRPr="004E16A7">
            <w:rPr>
              <w:rFonts w:asciiTheme="minorHAnsi" w:hAnsiTheme="minorHAnsi" w:cstheme="minorHAnsi"/>
              <w:sz w:val="22"/>
              <w:szCs w:val="22"/>
            </w:rPr>
            <w:t>CSPG #50 Mathematics</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4E16A7">
          <w:rPr>
            <w:rStyle w:val="Hyperlink"/>
            <w:rFonts w:cstheme="minorHAnsi"/>
            <w:sz w:val="16"/>
            <w:szCs w:val="16"/>
          </w:rPr>
          <w:t>CSPG</w:t>
        </w:r>
      </w:hyperlink>
      <w:r w:rsidR="009444EA">
        <w:rPr>
          <w:rFonts w:cstheme="minorHAnsi"/>
          <w:color w:val="000000"/>
          <w:sz w:val="16"/>
          <w:szCs w:val="16"/>
        </w:rPr>
        <w:t xml:space="preserve"> </w:t>
      </w:r>
    </w:p>
    <w:p w:rsidR="008A3F75" w:rsidRPr="002872D0" w:rsidRDefault="008A3F75" w:rsidP="004E16A7">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4E16A7">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615F26">
            <w:rPr>
              <w:rFonts w:ascii="MS Gothic" w:eastAsia="MS Gothic" w:hAnsi="MS Gothic" w:cstheme="minorHAnsi" w:hint="eastAsia"/>
            </w:rPr>
            <w:t>☒</w:t>
          </w:r>
        </w:sdtContent>
      </w:sdt>
      <w:r w:rsidRPr="002872D0">
        <w:rPr>
          <w:rFonts w:cstheme="minorHAnsi"/>
        </w:rPr>
        <w:t>Yes</w:t>
      </w:r>
      <w:r w:rsidR="004E16A7">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004C138F" w:rsidRPr="002872D0" w:rsidRDefault="004C138F" w:rsidP="004E16A7">
      <w:pPr>
        <w:pStyle w:val="NormalWeb"/>
        <w:tabs>
          <w:tab w:val="left" w:pos="2160"/>
          <w:tab w:val="left" w:pos="4320"/>
          <w:tab w:val="left" w:pos="702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4E16A7">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DF375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4E16A7">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DF37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4E16A7">
      <w:pPr>
        <w:pStyle w:val="NormalWeb"/>
        <w:tabs>
          <w:tab w:val="left" w:pos="2160"/>
          <w:tab w:val="left" w:pos="3564"/>
          <w:tab w:val="left" w:pos="4320"/>
          <w:tab w:val="left" w:pos="684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4E16A7">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4E16A7">
        <w:rPr>
          <w:rFonts w:asciiTheme="minorHAnsi" w:hAnsiTheme="minorHAnsi" w:cstheme="minorHAnsi"/>
          <w:color w:val="000000"/>
          <w:sz w:val="18"/>
          <w:szCs w:val="18"/>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RDefault="005C6230" w:rsidP="004E16A7">
      <w:pPr>
        <w:pStyle w:val="NormalWeb"/>
        <w:tabs>
          <w:tab w:val="left" w:pos="2160"/>
          <w:tab w:val="left" w:pos="3564"/>
          <w:tab w:val="left" w:pos="594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DF375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4E16A7">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74046A">
            <w:rPr>
              <w:rFonts w:cstheme="minorHAnsi"/>
              <w:color w:val="000000"/>
            </w:rPr>
            <w:t>02072</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4E16A7">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4E16A7" w:rsidRDefault="004E16A7">
      <w:pPr>
        <w:rPr>
          <w:b/>
          <w:u w:val="single"/>
        </w:rPr>
      </w:pPr>
      <w:r>
        <w:rPr>
          <w:b/>
          <w:u w:val="single"/>
        </w:rPr>
        <w:br w:type="page"/>
      </w:r>
    </w:p>
    <w:p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rsidR="008A3F75" w:rsidRPr="006D28DA" w:rsidRDefault="008A3F75" w:rsidP="002E4B5B">
      <w:pPr>
        <w:tabs>
          <w:tab w:val="left" w:pos="3231"/>
        </w:tabs>
        <w:spacing w:after="0" w:line="240" w:lineRule="auto"/>
        <w:rPr>
          <w:b/>
        </w:rPr>
      </w:pPr>
      <w:r w:rsidRPr="006D28DA">
        <w:rPr>
          <w:b/>
        </w:rPr>
        <w:t>Board Approved Textbooks, Software, and Materials:</w:t>
      </w:r>
    </w:p>
    <w:p w:rsidR="008A3F75" w:rsidRPr="006D28DA" w:rsidRDefault="004E16A7" w:rsidP="002E4B5B">
      <w:pPr>
        <w:tabs>
          <w:tab w:val="left" w:pos="1620"/>
          <w:tab w:val="left" w:pos="2880"/>
        </w:tabs>
        <w:spacing w:after="0" w:line="240" w:lineRule="auto"/>
        <w:ind w:left="180"/>
      </w:pPr>
      <w:r>
        <w:rPr>
          <w:b/>
        </w:rPr>
        <w:t>Title:</w:t>
      </w:r>
    </w:p>
    <w:p w:rsidR="00233FF6" w:rsidRPr="006D28DA" w:rsidRDefault="004E16A7" w:rsidP="002E4B5B">
      <w:pPr>
        <w:tabs>
          <w:tab w:val="left" w:pos="2880"/>
          <w:tab w:val="left" w:pos="6849"/>
        </w:tabs>
        <w:spacing w:after="0" w:line="240" w:lineRule="auto"/>
        <w:ind w:left="180"/>
      </w:pPr>
      <w:r>
        <w:rPr>
          <w:b/>
        </w:rPr>
        <w:t>Publisher:</w:t>
      </w:r>
    </w:p>
    <w:p w:rsidR="00233FF6" w:rsidRPr="006D28DA" w:rsidRDefault="00233FF6" w:rsidP="002E4B5B">
      <w:pPr>
        <w:tabs>
          <w:tab w:val="left" w:pos="2880"/>
          <w:tab w:val="left" w:pos="5717"/>
        </w:tabs>
        <w:spacing w:after="0" w:line="240" w:lineRule="auto"/>
        <w:ind w:left="180"/>
      </w:pPr>
      <w:r w:rsidRPr="006D28DA">
        <w:rPr>
          <w:b/>
        </w:rPr>
        <w:t xml:space="preserve">ISBN #: </w:t>
      </w:r>
    </w:p>
    <w:p w:rsidR="00233FF6" w:rsidRPr="006D28DA" w:rsidRDefault="004E16A7" w:rsidP="002E4B5B">
      <w:pPr>
        <w:tabs>
          <w:tab w:val="left" w:pos="2880"/>
          <w:tab w:val="left" w:pos="5717"/>
        </w:tabs>
        <w:spacing w:after="0" w:line="240" w:lineRule="auto"/>
        <w:ind w:left="180"/>
      </w:pPr>
      <w:r>
        <w:rPr>
          <w:b/>
        </w:rPr>
        <w:t>Copyright Date:</w:t>
      </w:r>
    </w:p>
    <w:p w:rsidR="00233FF6" w:rsidRPr="006D28DA" w:rsidRDefault="00233FF6" w:rsidP="002E4B5B">
      <w:pPr>
        <w:tabs>
          <w:tab w:val="left" w:pos="1440"/>
          <w:tab w:val="left" w:pos="2700"/>
        </w:tabs>
        <w:spacing w:line="240" w:lineRule="auto"/>
        <w:ind w:left="180"/>
        <w:rPr>
          <w:b/>
        </w:rPr>
      </w:pPr>
      <w:r w:rsidRPr="006D28DA">
        <w:rPr>
          <w:b/>
        </w:rPr>
        <w:t xml:space="preserve">WCSD Board Approval </w:t>
      </w:r>
      <w:r w:rsidR="004E16A7">
        <w:rPr>
          <w:b/>
        </w:rPr>
        <w:t>Date:</w:t>
      </w:r>
    </w:p>
    <w:p w:rsidR="00233FF6" w:rsidRPr="00D07C92" w:rsidRDefault="009D193A" w:rsidP="005B6272">
      <w:pPr>
        <w:tabs>
          <w:tab w:val="center" w:pos="0"/>
          <w:tab w:val="left" w:pos="2880"/>
        </w:tabs>
      </w:pPr>
      <w:r w:rsidRPr="00D07C92">
        <w:rPr>
          <w:b/>
        </w:rPr>
        <w:t>Supplemental Materials:</w:t>
      </w:r>
      <w:r w:rsidR="005B6272" w:rsidRPr="00D07C92">
        <w:tab/>
      </w:r>
      <w:sdt>
        <w:sdtPr>
          <w:id w:val="-1247500122"/>
          <w:placeholder>
            <w:docPart w:val="3AEBB0A52B904629AC0A8C4054C5AA05"/>
          </w:placeholder>
        </w:sdtPr>
        <w:sdtEndPr/>
        <w:sdtContent>
          <w:r w:rsidR="00522638">
            <w:t>Accelerate Education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sdt>
        <w:sdtPr>
          <w:id w:val="-249125275"/>
          <w:placeholder>
            <w:docPart w:val="13A23885168F4287B727EA868E9F12B4"/>
          </w:placeholder>
          <w:date w:fullDate="2019-06-10T00:00:00Z">
            <w:dateFormat w:val="M/d/yyyy"/>
            <w:lid w:val="en-US"/>
            <w:storeMappedDataAs w:val="dateTime"/>
            <w:calendar w:val="gregorian"/>
          </w:date>
        </w:sdtPr>
        <w:sdtEndPr/>
        <w:sdtContent>
          <w:r w:rsidR="00F60B8D">
            <w:t>6/10/2019</w:t>
          </w:r>
        </w:sdtContent>
      </w:sdt>
    </w:p>
    <w:p w:rsidR="00A02591" w:rsidRDefault="00A02591" w:rsidP="00A02591">
      <w:pPr>
        <w:tabs>
          <w:tab w:val="center" w:pos="0"/>
          <w:tab w:val="left" w:pos="2520"/>
        </w:tabs>
        <w:spacing w:after="0" w:line="240" w:lineRule="auto"/>
        <w:ind w:left="180"/>
      </w:pPr>
      <w:r w:rsidRPr="006D28DA">
        <w:rPr>
          <w:b/>
        </w:rPr>
        <w:t xml:space="preserve">Date Approved: </w:t>
      </w:r>
      <w:r w:rsidRPr="006D28DA">
        <w:tab/>
      </w:r>
      <w:sdt>
        <w:sdtPr>
          <w:id w:val="1506394361"/>
          <w:placeholder>
            <w:docPart w:val="0E3AFCCB334949038AECBF400ED14C81"/>
          </w:placeholder>
          <w:date w:fullDate="2019-06-10T00:00:00Z">
            <w:dateFormat w:val="M/d/yyyy"/>
            <w:lid w:val="en-US"/>
            <w:storeMappedDataAs w:val="dateTime"/>
            <w:calendar w:val="gregorian"/>
          </w:date>
        </w:sdtPr>
        <w:sdtEndPr/>
        <w:sdtContent>
          <w:r w:rsidR="004E16A7">
            <w:t>6/10/2019</w:t>
          </w:r>
        </w:sdtContent>
      </w:sdt>
    </w:p>
    <w:p w:rsidR="004E16A7" w:rsidRPr="004E16A7" w:rsidRDefault="004E16A7" w:rsidP="00A02591">
      <w:pPr>
        <w:tabs>
          <w:tab w:val="center" w:pos="0"/>
          <w:tab w:val="left" w:pos="2520"/>
        </w:tabs>
        <w:spacing w:after="0" w:line="240" w:lineRule="auto"/>
        <w:ind w:left="180"/>
      </w:pPr>
      <w:r>
        <w:rPr>
          <w:b/>
        </w:rPr>
        <w:t>Date(s) Revised:</w:t>
      </w:r>
      <w:r>
        <w:tab/>
      </w:r>
      <w:sdt>
        <w:sdtPr>
          <w:id w:val="-671566802"/>
          <w:placeholder>
            <w:docPart w:val="DefaultPlaceholder_-1854013440"/>
          </w:placeholder>
          <w:text/>
        </w:sdtPr>
        <w:sdtEndPr/>
        <w:sdtContent>
          <w:r w:rsidR="00D607C0">
            <w:t>3/8</w:t>
          </w:r>
          <w:r>
            <w:t>/2021</w:t>
          </w:r>
        </w:sdtContent>
      </w:sdt>
    </w:p>
    <w:p w:rsidR="00A02591" w:rsidRPr="00D07C92" w:rsidRDefault="00A02591" w:rsidP="004E16A7">
      <w:pPr>
        <w:tabs>
          <w:tab w:val="center" w:pos="0"/>
          <w:tab w:val="left" w:pos="2520"/>
        </w:tabs>
        <w:spacing w:line="240" w:lineRule="auto"/>
        <w:ind w:left="180"/>
      </w:pPr>
      <w:r w:rsidRPr="00D07C92">
        <w:rPr>
          <w:b/>
        </w:rPr>
        <w:t>Implementation Year:</w:t>
      </w:r>
      <w:r>
        <w:tab/>
      </w:r>
      <w:sdt>
        <w:sdtPr>
          <w:id w:val="56674311"/>
          <w:placeholder>
            <w:docPart w:val="5DED93D664F144DD83CE166E0219F7E5"/>
          </w:placeholder>
        </w:sdtPr>
        <w:sdtEndPr/>
        <w:sdtContent>
          <w:r w:rsidR="00F60B8D">
            <w:t>2019-2020</w:t>
          </w:r>
        </w:sdtContent>
      </w:sdt>
    </w:p>
    <w:p w:rsidR="000B542D" w:rsidRDefault="000B542D" w:rsidP="00B279DB">
      <w:pPr>
        <w:tabs>
          <w:tab w:val="left" w:pos="3231"/>
        </w:tabs>
        <w:rPr>
          <w:b/>
          <w:sz w:val="24"/>
          <w:szCs w:val="24"/>
          <w:u w:val="single"/>
        </w:rPr>
      </w:pPr>
      <w:bookmarkStart w:id="0" w:name="_GoBack"/>
      <w:bookmarkEnd w:id="0"/>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4E16A7" w:rsidRDefault="004E16A7">
      <w:pPr>
        <w:rPr>
          <w:b/>
          <w:sz w:val="24"/>
          <w:szCs w:val="24"/>
          <w:u w:val="single"/>
        </w:rPr>
      </w:pPr>
      <w:r>
        <w:rPr>
          <w:b/>
          <w:sz w:val="24"/>
          <w:szCs w:val="24"/>
          <w:u w:val="single"/>
        </w:rPr>
        <w:br w:type="page"/>
      </w:r>
    </w:p>
    <w:p w:rsidR="00BE2BFE" w:rsidRPr="004E16A7" w:rsidRDefault="00BE2BFE" w:rsidP="00BE2BFE">
      <w:pPr>
        <w:pStyle w:val="Heading4"/>
        <w:rPr>
          <w:rFonts w:asciiTheme="minorHAnsi" w:eastAsia="Times New Roman" w:hAnsiTheme="minorHAnsi" w:cstheme="minorHAnsi"/>
          <w:b/>
          <w:bCs/>
          <w:i w:val="0"/>
          <w:iCs w:val="0"/>
          <w:color w:val="auto"/>
        </w:rPr>
      </w:pPr>
      <w:r w:rsidRPr="004E16A7">
        <w:rPr>
          <w:rFonts w:asciiTheme="minorHAnsi" w:eastAsia="Times New Roman" w:hAnsiTheme="minorHAnsi" w:cstheme="minorHAnsi"/>
          <w:b/>
          <w:bCs/>
          <w:i w:val="0"/>
          <w:iCs w:val="0"/>
          <w:color w:val="auto"/>
        </w:rPr>
        <w:lastRenderedPageBreak/>
        <w:t>Semester A</w:t>
      </w:r>
    </w:p>
    <w:p w:rsidR="00BE2BFE" w:rsidRPr="004E16A7" w:rsidRDefault="00BE2BFE" w:rsidP="00BE2BFE">
      <w:pPr>
        <w:spacing w:before="100" w:beforeAutospacing="1" w:after="100" w:afterAutospacing="1"/>
        <w:rPr>
          <w:rFonts w:eastAsia="Times New Roman" w:cstheme="minorHAnsi"/>
        </w:rPr>
      </w:pPr>
      <w:r w:rsidRPr="004E16A7">
        <w:rPr>
          <w:rFonts w:eastAsia="Times New Roman" w:cstheme="minorHAnsi"/>
        </w:rPr>
        <w:t>Geometry is the study of the measurement of the world. What makes Geometry so engaging is the relationship of figures and measures to each other, and how these relationships can predict results in the world around us. Through practical applications, the student sees how geometric reasoning provides insight into everyday life. The course begins with the tools needed in Geometry. From these foundations, the student explores the measure of line segments, angles, and two-dimensional figures. Students will learn about similarity, triangles and trigonometric ratios. Geometry A consists of six modules. Each module comprises ten lessons for a total of 60 lessons in the course.</w:t>
      </w:r>
    </w:p>
    <w:p w:rsidR="00BE2BFE" w:rsidRPr="004E16A7" w:rsidRDefault="00BE2BFE" w:rsidP="00BE2BFE">
      <w:pPr>
        <w:spacing w:before="100" w:beforeAutospacing="1" w:after="100" w:afterAutospacing="1"/>
        <w:outlineLvl w:val="3"/>
        <w:rPr>
          <w:rFonts w:eastAsia="Times New Roman" w:cstheme="minorHAnsi"/>
          <w:b/>
          <w:bCs/>
        </w:rPr>
      </w:pPr>
      <w:r w:rsidRPr="004E16A7">
        <w:rPr>
          <w:rFonts w:eastAsia="Times New Roman" w:cstheme="minorHAnsi"/>
          <w:b/>
          <w:bCs/>
        </w:rPr>
        <w:t>Major Concepts</w:t>
      </w:r>
    </w:p>
    <w:p w:rsidR="00BE2BFE" w:rsidRPr="004E16A7" w:rsidRDefault="00BE2BFE" w:rsidP="00BE2BFE">
      <w:pPr>
        <w:numPr>
          <w:ilvl w:val="0"/>
          <w:numId w:val="1"/>
        </w:numPr>
        <w:spacing w:before="100" w:beforeAutospacing="1" w:after="100" w:afterAutospacing="1"/>
        <w:rPr>
          <w:rFonts w:eastAsia="Times New Roman" w:cstheme="minorHAnsi"/>
        </w:rPr>
      </w:pPr>
      <w:r w:rsidRPr="004E16A7">
        <w:rPr>
          <w:rFonts w:eastAsia="Times New Roman" w:cstheme="minorHAnsi"/>
        </w:rPr>
        <w:t>Geometry Tools</w:t>
      </w:r>
    </w:p>
    <w:p w:rsidR="00BE2BFE" w:rsidRPr="004E16A7" w:rsidRDefault="00BE2BFE" w:rsidP="00BE2BFE">
      <w:pPr>
        <w:numPr>
          <w:ilvl w:val="0"/>
          <w:numId w:val="1"/>
        </w:numPr>
        <w:spacing w:before="100" w:beforeAutospacing="1" w:after="100" w:afterAutospacing="1"/>
        <w:rPr>
          <w:rFonts w:eastAsia="Times New Roman" w:cstheme="minorHAnsi"/>
        </w:rPr>
      </w:pPr>
      <w:r w:rsidRPr="004E16A7">
        <w:rPr>
          <w:rFonts w:eastAsia="Times New Roman" w:cstheme="minorHAnsi"/>
        </w:rPr>
        <w:t>Logic and Proofs</w:t>
      </w:r>
    </w:p>
    <w:p w:rsidR="00BE2BFE" w:rsidRPr="004E16A7" w:rsidRDefault="00BE2BFE" w:rsidP="00BE2BFE">
      <w:pPr>
        <w:numPr>
          <w:ilvl w:val="0"/>
          <w:numId w:val="1"/>
        </w:numPr>
        <w:spacing w:before="100" w:beforeAutospacing="1" w:after="100" w:afterAutospacing="1"/>
        <w:rPr>
          <w:rFonts w:eastAsia="Times New Roman" w:cstheme="minorHAnsi"/>
        </w:rPr>
      </w:pPr>
      <w:r w:rsidRPr="004E16A7">
        <w:rPr>
          <w:rFonts w:eastAsia="Times New Roman" w:cstheme="minorHAnsi"/>
        </w:rPr>
        <w:t>Angles and Lines</w:t>
      </w:r>
    </w:p>
    <w:p w:rsidR="00BE2BFE" w:rsidRPr="004E16A7" w:rsidRDefault="00BE2BFE" w:rsidP="00BE2BFE">
      <w:pPr>
        <w:numPr>
          <w:ilvl w:val="0"/>
          <w:numId w:val="1"/>
        </w:numPr>
        <w:spacing w:before="100" w:beforeAutospacing="1" w:after="100" w:afterAutospacing="1"/>
        <w:rPr>
          <w:rFonts w:eastAsia="Times New Roman" w:cstheme="minorHAnsi"/>
        </w:rPr>
      </w:pPr>
      <w:r w:rsidRPr="004E16A7">
        <w:rPr>
          <w:rFonts w:eastAsia="Times New Roman" w:cstheme="minorHAnsi"/>
        </w:rPr>
        <w:t>Congruence and Similarity</w:t>
      </w:r>
    </w:p>
    <w:p w:rsidR="00BE2BFE" w:rsidRPr="004E16A7" w:rsidRDefault="00BE2BFE" w:rsidP="00BE2BFE">
      <w:pPr>
        <w:numPr>
          <w:ilvl w:val="0"/>
          <w:numId w:val="1"/>
        </w:numPr>
        <w:spacing w:before="100" w:beforeAutospacing="1" w:after="100" w:afterAutospacing="1"/>
        <w:rPr>
          <w:rFonts w:eastAsia="Times New Roman" w:cstheme="minorHAnsi"/>
        </w:rPr>
      </w:pPr>
      <w:r w:rsidRPr="004E16A7">
        <w:rPr>
          <w:rFonts w:eastAsia="Times New Roman" w:cstheme="minorHAnsi"/>
        </w:rPr>
        <w:t>Triangles</w:t>
      </w:r>
    </w:p>
    <w:p w:rsidR="00BE2BFE" w:rsidRPr="004E16A7" w:rsidRDefault="00BE2BFE" w:rsidP="00BE2BFE">
      <w:pPr>
        <w:numPr>
          <w:ilvl w:val="0"/>
          <w:numId w:val="1"/>
        </w:numPr>
        <w:spacing w:before="100" w:beforeAutospacing="1" w:after="100" w:afterAutospacing="1"/>
        <w:rPr>
          <w:rFonts w:eastAsia="Times New Roman" w:cstheme="minorHAnsi"/>
        </w:rPr>
      </w:pPr>
      <w:r w:rsidRPr="004E16A7">
        <w:rPr>
          <w:rFonts w:eastAsia="Times New Roman" w:cstheme="minorHAnsi"/>
        </w:rPr>
        <w:t>Trigonometric Ratios</w:t>
      </w:r>
    </w:p>
    <w:p w:rsidR="00BE2BFE" w:rsidRPr="004E16A7" w:rsidRDefault="00BE2BFE" w:rsidP="00BE2BFE">
      <w:pPr>
        <w:spacing w:before="100" w:beforeAutospacing="1" w:after="100" w:afterAutospacing="1"/>
        <w:outlineLvl w:val="3"/>
        <w:rPr>
          <w:rFonts w:eastAsia="Times New Roman" w:cstheme="minorHAnsi"/>
          <w:b/>
          <w:bCs/>
        </w:rPr>
      </w:pPr>
      <w:r w:rsidRPr="004E16A7">
        <w:rPr>
          <w:rFonts w:eastAsia="Times New Roman" w:cstheme="minorHAnsi"/>
          <w:b/>
          <w:bCs/>
        </w:rPr>
        <w:t>Semester B</w:t>
      </w:r>
    </w:p>
    <w:p w:rsidR="00BE2BFE" w:rsidRPr="004E16A7" w:rsidRDefault="00BE2BFE" w:rsidP="00BE2BFE">
      <w:pPr>
        <w:spacing w:before="100" w:beforeAutospacing="1" w:after="100" w:afterAutospacing="1"/>
        <w:rPr>
          <w:rFonts w:eastAsia="Times New Roman" w:cstheme="minorHAnsi"/>
        </w:rPr>
      </w:pPr>
      <w:r w:rsidRPr="004E16A7">
        <w:rPr>
          <w:rFonts w:eastAsia="Times New Roman" w:cstheme="minorHAnsi"/>
        </w:rPr>
        <w:t>This course builds on the foundation of the first terms in Geometry. As in previous courses, deductive and inductive reasoning are emphasized, while applying problem-solving techniques to real-world problems. Students explore quadrilaterals and circles, and learn how an object is transformed, as well as how to represent that transformation algebraically and geometrically. Students calculate area and volume of 2-dimensional and 3-dimensional objects. Geometry B consists of six modules. Each module comprises ten lessons for a total of 60 lessons in the course.</w:t>
      </w:r>
    </w:p>
    <w:p w:rsidR="00BE2BFE" w:rsidRPr="004E16A7" w:rsidRDefault="00BE2BFE" w:rsidP="00BE2BFE">
      <w:pPr>
        <w:spacing w:before="100" w:beforeAutospacing="1" w:after="100" w:afterAutospacing="1"/>
        <w:outlineLvl w:val="3"/>
        <w:rPr>
          <w:rFonts w:eastAsia="Times New Roman" w:cstheme="minorHAnsi"/>
          <w:b/>
          <w:bCs/>
        </w:rPr>
      </w:pPr>
      <w:r w:rsidRPr="004E16A7">
        <w:rPr>
          <w:rFonts w:eastAsia="Times New Roman" w:cstheme="minorHAnsi"/>
          <w:b/>
          <w:bCs/>
        </w:rPr>
        <w:t>Major Concepts</w:t>
      </w:r>
    </w:p>
    <w:p w:rsidR="00BE2BFE" w:rsidRPr="004E16A7" w:rsidRDefault="00BE2BFE" w:rsidP="00BE2BFE">
      <w:pPr>
        <w:numPr>
          <w:ilvl w:val="0"/>
          <w:numId w:val="2"/>
        </w:numPr>
        <w:spacing w:before="100" w:beforeAutospacing="1" w:after="100" w:afterAutospacing="1"/>
        <w:rPr>
          <w:rFonts w:eastAsia="Times New Roman" w:cstheme="minorHAnsi"/>
        </w:rPr>
      </w:pPr>
      <w:r w:rsidRPr="004E16A7">
        <w:rPr>
          <w:rFonts w:eastAsia="Times New Roman" w:cstheme="minorHAnsi"/>
        </w:rPr>
        <w:t>Quadrilaterals</w:t>
      </w:r>
    </w:p>
    <w:p w:rsidR="00BE2BFE" w:rsidRPr="004E16A7" w:rsidRDefault="00BE2BFE" w:rsidP="00BE2BFE">
      <w:pPr>
        <w:numPr>
          <w:ilvl w:val="0"/>
          <w:numId w:val="2"/>
        </w:numPr>
        <w:spacing w:before="100" w:beforeAutospacing="1" w:after="100" w:afterAutospacing="1"/>
        <w:rPr>
          <w:rFonts w:eastAsia="Times New Roman" w:cstheme="minorHAnsi"/>
        </w:rPr>
      </w:pPr>
      <w:r w:rsidRPr="004E16A7">
        <w:rPr>
          <w:rFonts w:eastAsia="Times New Roman" w:cstheme="minorHAnsi"/>
        </w:rPr>
        <w:t>Transformations</w:t>
      </w:r>
    </w:p>
    <w:p w:rsidR="00BE2BFE" w:rsidRPr="004E16A7" w:rsidRDefault="00BE2BFE" w:rsidP="00BE2BFE">
      <w:pPr>
        <w:numPr>
          <w:ilvl w:val="0"/>
          <w:numId w:val="2"/>
        </w:numPr>
        <w:spacing w:before="100" w:beforeAutospacing="1" w:after="100" w:afterAutospacing="1"/>
        <w:rPr>
          <w:rFonts w:eastAsia="Times New Roman" w:cstheme="minorHAnsi"/>
        </w:rPr>
      </w:pPr>
      <w:r w:rsidRPr="004E16A7">
        <w:rPr>
          <w:rFonts w:eastAsia="Times New Roman" w:cstheme="minorHAnsi"/>
        </w:rPr>
        <w:t>Circles</w:t>
      </w:r>
    </w:p>
    <w:p w:rsidR="00BE2BFE" w:rsidRPr="004E16A7" w:rsidRDefault="00BE2BFE" w:rsidP="00BE2BFE">
      <w:pPr>
        <w:numPr>
          <w:ilvl w:val="0"/>
          <w:numId w:val="2"/>
        </w:numPr>
        <w:spacing w:before="100" w:beforeAutospacing="1" w:after="100" w:afterAutospacing="1"/>
        <w:rPr>
          <w:rFonts w:eastAsia="Times New Roman" w:cstheme="minorHAnsi"/>
        </w:rPr>
      </w:pPr>
      <w:r w:rsidRPr="004E16A7">
        <w:rPr>
          <w:rFonts w:eastAsia="Times New Roman" w:cstheme="minorHAnsi"/>
        </w:rPr>
        <w:t>Area</w:t>
      </w:r>
    </w:p>
    <w:p w:rsidR="00BE2BFE" w:rsidRPr="004E16A7" w:rsidRDefault="00BE2BFE" w:rsidP="00BE2BFE">
      <w:pPr>
        <w:numPr>
          <w:ilvl w:val="0"/>
          <w:numId w:val="2"/>
        </w:numPr>
        <w:spacing w:before="100" w:beforeAutospacing="1" w:after="100" w:afterAutospacing="1"/>
        <w:rPr>
          <w:rFonts w:eastAsia="Times New Roman" w:cstheme="minorHAnsi"/>
        </w:rPr>
      </w:pPr>
      <w:r w:rsidRPr="004E16A7">
        <w:rPr>
          <w:rFonts w:eastAsia="Times New Roman" w:cstheme="minorHAnsi"/>
        </w:rPr>
        <w:t>Volume</w:t>
      </w:r>
    </w:p>
    <w:p w:rsidR="00BE2BFE" w:rsidRPr="004E16A7" w:rsidRDefault="00BE2BFE" w:rsidP="00BE2BFE">
      <w:pPr>
        <w:numPr>
          <w:ilvl w:val="0"/>
          <w:numId w:val="2"/>
        </w:numPr>
        <w:spacing w:before="100" w:beforeAutospacing="1" w:after="100" w:afterAutospacing="1"/>
        <w:rPr>
          <w:rFonts w:eastAsia="Times New Roman" w:cstheme="minorHAnsi"/>
        </w:rPr>
      </w:pPr>
      <w:r w:rsidRPr="004E16A7">
        <w:rPr>
          <w:rFonts w:eastAsia="Times New Roman" w:cstheme="minorHAnsi"/>
        </w:rPr>
        <w:t>Probability</w:t>
      </w:r>
    </w:p>
    <w:p w:rsidR="00BE2BFE" w:rsidRPr="00615F26" w:rsidRDefault="004E16A7" w:rsidP="004E16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E2BFE" w:rsidRDefault="00BE2BFE" w:rsidP="00BE2BFE">
      <w:pPr>
        <w:tabs>
          <w:tab w:val="left" w:pos="2160"/>
          <w:tab w:val="center" w:pos="4680"/>
        </w:tabs>
        <w:spacing w:after="0" w:line="240" w:lineRule="auto"/>
        <w:jc w:val="both"/>
        <w:rPr>
          <w:rFonts w:cstheme="minorHAnsi"/>
        </w:rPr>
      </w:pPr>
    </w:p>
    <w:p w:rsidR="00E965D0" w:rsidRPr="006D28DA" w:rsidRDefault="00E965D0" w:rsidP="00E965D0">
      <w:pPr>
        <w:tabs>
          <w:tab w:val="left" w:pos="3231"/>
        </w:tabs>
        <w:rPr>
          <w:b/>
          <w:sz w:val="24"/>
          <w:szCs w:val="24"/>
          <w:u w:val="single"/>
        </w:rPr>
      </w:pPr>
      <w:r w:rsidRPr="006D28DA">
        <w:rPr>
          <w:b/>
          <w:sz w:val="24"/>
          <w:szCs w:val="24"/>
          <w:u w:val="single"/>
        </w:rPr>
        <w:t>ASSESSMENTS</w:t>
      </w:r>
    </w:p>
    <w:p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rsidR="000B542D" w:rsidRDefault="000B542D" w:rsidP="008D65B0">
      <w:pPr>
        <w:tabs>
          <w:tab w:val="center" w:pos="4680"/>
        </w:tabs>
        <w:rPr>
          <w:b/>
        </w:rPr>
      </w:pPr>
    </w:p>
    <w:p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4E16A7">
            <w:t>quizzes and discussions</w:t>
          </w:r>
        </w:sdtContent>
      </w:sdt>
    </w:p>
    <w:p w:rsidR="000B542D" w:rsidRDefault="000B542D" w:rsidP="008D65B0">
      <w:pPr>
        <w:tabs>
          <w:tab w:val="center" w:pos="4680"/>
        </w:tabs>
        <w:rPr>
          <w:b/>
        </w:rPr>
      </w:pPr>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4E16A7">
            <w:t>projects, essays, tests, and exams</w:t>
          </w:r>
        </w:sdtContent>
      </w:sdt>
    </w:p>
    <w:p w:rsidR="008D65B0" w:rsidRDefault="008D65B0" w:rsidP="004E16A7">
      <w:pPr>
        <w:tabs>
          <w:tab w:val="center" w:pos="4680"/>
          <w:tab w:val="left" w:pos="630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D607C0">
          <w:rPr>
            <w:noProof/>
          </w:rPr>
          <w:t>2</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inline distT="0" distB="0" distL="0" distR="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00615F26" w:rsidRPr="00AD6B2C" w:rsidRDefault="00615F26" w:rsidP="005F535D">
                    <w:pPr>
                      <w:jc w:val="center"/>
                      <w:rPr>
                        <w:b/>
                      </w:rPr>
                    </w:pPr>
                    <w:r w:rsidRPr="00AD6B2C">
                      <w:rPr>
                        <w:b/>
                      </w:rPr>
                      <w:t>WARREN COUNTY SCHOOL DISTRICT</w:t>
                    </w:r>
                  </w:p>
                  <w:p w:rsidR="00615F26" w:rsidRPr="00AD6B2C" w:rsidRDefault="00615F26"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542D"/>
    <w:rsid w:val="000F7DF6"/>
    <w:rsid w:val="001445F7"/>
    <w:rsid w:val="001F3157"/>
    <w:rsid w:val="00222BAF"/>
    <w:rsid w:val="0023092C"/>
    <w:rsid w:val="00233FF6"/>
    <w:rsid w:val="002872D0"/>
    <w:rsid w:val="002D7708"/>
    <w:rsid w:val="002E4B5B"/>
    <w:rsid w:val="003748AD"/>
    <w:rsid w:val="00416C75"/>
    <w:rsid w:val="00472373"/>
    <w:rsid w:val="00477969"/>
    <w:rsid w:val="004C138F"/>
    <w:rsid w:val="004D0DDC"/>
    <w:rsid w:val="004E16A7"/>
    <w:rsid w:val="00522638"/>
    <w:rsid w:val="00554304"/>
    <w:rsid w:val="005B3B39"/>
    <w:rsid w:val="005B6272"/>
    <w:rsid w:val="005C6230"/>
    <w:rsid w:val="005F00CA"/>
    <w:rsid w:val="005F535D"/>
    <w:rsid w:val="00615F26"/>
    <w:rsid w:val="00642A3E"/>
    <w:rsid w:val="006D28DA"/>
    <w:rsid w:val="006D4C30"/>
    <w:rsid w:val="0074046A"/>
    <w:rsid w:val="007D0A7F"/>
    <w:rsid w:val="008A3F75"/>
    <w:rsid w:val="008A44A9"/>
    <w:rsid w:val="008D65B0"/>
    <w:rsid w:val="008E6BE6"/>
    <w:rsid w:val="009444EA"/>
    <w:rsid w:val="00951201"/>
    <w:rsid w:val="00987387"/>
    <w:rsid w:val="009D193A"/>
    <w:rsid w:val="009E2E16"/>
    <w:rsid w:val="00A02591"/>
    <w:rsid w:val="00A56935"/>
    <w:rsid w:val="00AA05C3"/>
    <w:rsid w:val="00AA0DFB"/>
    <w:rsid w:val="00AD6B2C"/>
    <w:rsid w:val="00B1125C"/>
    <w:rsid w:val="00B279DB"/>
    <w:rsid w:val="00B3625C"/>
    <w:rsid w:val="00B542EF"/>
    <w:rsid w:val="00B7632E"/>
    <w:rsid w:val="00BD09E4"/>
    <w:rsid w:val="00BE2BFE"/>
    <w:rsid w:val="00C040F8"/>
    <w:rsid w:val="00C11365"/>
    <w:rsid w:val="00C952EB"/>
    <w:rsid w:val="00D07C92"/>
    <w:rsid w:val="00D607C0"/>
    <w:rsid w:val="00D70673"/>
    <w:rsid w:val="00D870F7"/>
    <w:rsid w:val="00DA69F9"/>
    <w:rsid w:val="00DF375D"/>
    <w:rsid w:val="00E629A6"/>
    <w:rsid w:val="00E965D0"/>
    <w:rsid w:val="00EB741C"/>
    <w:rsid w:val="00F01E4E"/>
    <w:rsid w:val="00F60B8D"/>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67DB01"/>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615F2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AC6AB7"/>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AB7"/>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CED89F9BA494B19A5D9189F724B93EF">
    <w:name w:val="6CED89F9BA494B19A5D9189F724B93EF"/>
    <w:rsid w:val="00AC6A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4</cp:revision>
  <cp:lastPrinted>2019-04-30T12:44:00Z</cp:lastPrinted>
  <dcterms:created xsi:type="dcterms:W3CDTF">2021-02-10T14:52:00Z</dcterms:created>
  <dcterms:modified xsi:type="dcterms:W3CDTF">2021-02-10T15:15:00Z</dcterms:modified>
</cp:coreProperties>
</file>