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11BF1F1F" w:rsidR="00234F12" w:rsidRDefault="00E27595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December 5</w:t>
      </w:r>
      <w:r w:rsidR="000C60B4">
        <w:rPr>
          <w:rFonts w:ascii="Arial Narrow" w:hAnsi="Arial Narrow"/>
          <w:b/>
          <w:bCs/>
          <w:sz w:val="28"/>
          <w:szCs w:val="28"/>
        </w:rPr>
        <w:t>,</w:t>
      </w:r>
      <w:r w:rsidR="00874BB4">
        <w:rPr>
          <w:rFonts w:ascii="Arial Narrow" w:hAnsi="Arial Narrow"/>
          <w:b/>
          <w:bCs/>
          <w:sz w:val="28"/>
          <w:szCs w:val="28"/>
        </w:rPr>
        <w:t xml:space="preserve"> 2022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384FA62D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E27595">
        <w:rPr>
          <w:rFonts w:ascii="Arial Narrow" w:hAnsi="Arial Narrow"/>
        </w:rPr>
        <w:t>21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E27595">
        <w:rPr>
          <w:rFonts w:ascii="Arial Narrow" w:hAnsi="Arial Narrow"/>
        </w:rPr>
        <w:t>December 5</w:t>
      </w:r>
      <w:r w:rsidR="00A63583">
        <w:rPr>
          <w:rFonts w:ascii="Arial Narrow" w:hAnsi="Arial Narrow"/>
        </w:rPr>
        <w:t>,</w:t>
      </w:r>
      <w:r w:rsidR="00874BB4">
        <w:rPr>
          <w:rFonts w:ascii="Arial Narrow" w:hAnsi="Arial Narrow"/>
        </w:rPr>
        <w:t xml:space="preserve"> </w:t>
      </w:r>
      <w:proofErr w:type="gramStart"/>
      <w:r w:rsidR="00874BB4">
        <w:rPr>
          <w:rFonts w:ascii="Arial Narrow" w:hAnsi="Arial Narrow"/>
        </w:rPr>
        <w:t>2022</w:t>
      </w:r>
      <w:proofErr w:type="gramEnd"/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4658E28B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6773E9">
        <w:rPr>
          <w:rFonts w:ascii="Arial Narrow" w:hAnsi="Arial Narrow"/>
        </w:rPr>
        <w:t>$</w:t>
      </w:r>
      <w:r w:rsidR="003C60E9">
        <w:rPr>
          <w:rFonts w:ascii="Arial Narrow" w:hAnsi="Arial Narrow"/>
        </w:rPr>
        <w:t>8</w:t>
      </w:r>
      <w:r w:rsidR="00E27595">
        <w:rPr>
          <w:rFonts w:ascii="Arial Narrow" w:hAnsi="Arial Narrow"/>
        </w:rPr>
        <w:t>87.73</w:t>
      </w:r>
      <w:r w:rsidR="006B113B">
        <w:rPr>
          <w:rFonts w:ascii="Arial Narrow" w:hAnsi="Arial Narrow"/>
        </w:rPr>
        <w:t xml:space="preserve"> </w:t>
      </w:r>
      <w:r w:rsidR="006773E9">
        <w:rPr>
          <w:rFonts w:ascii="Arial Narrow" w:hAnsi="Arial Narrow"/>
        </w:rPr>
        <w:t>(</w:t>
      </w:r>
      <w:r w:rsidR="00E27595">
        <w:rPr>
          <w:rFonts w:ascii="Arial Narrow" w:hAnsi="Arial Narrow"/>
        </w:rPr>
        <w:t>October</w:t>
      </w:r>
      <w:r w:rsidR="002F6F0A">
        <w:rPr>
          <w:rFonts w:ascii="Arial Narrow" w:hAnsi="Arial Narrow"/>
        </w:rPr>
        <w:t>)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410A05F7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E27595">
        <w:rPr>
          <w:rFonts w:ascii="Arial Narrow" w:hAnsi="Arial Narrow"/>
        </w:rPr>
        <w:t>6,202,925.83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E27595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3D5A"/>
    <w:rsid w:val="00054475"/>
    <w:rsid w:val="000669C7"/>
    <w:rsid w:val="000717EF"/>
    <w:rsid w:val="000738DA"/>
    <w:rsid w:val="00073D22"/>
    <w:rsid w:val="000740EB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2022-11-29T18:09:00Z</dcterms:created>
  <dcterms:modified xsi:type="dcterms:W3CDTF">2022-11-29T18:12:00Z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