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1B7" w:rsidRDefault="00D5728D" w14:paraId="22C11464" w14:textId="77777777">
      <w:pPr>
        <w:jc w:val="center"/>
        <w:rPr>
          <w:rFonts w:ascii="Century Gothic" w:hAnsi="Century Gothic" w:eastAsia="Century Gothic" w:cs="Century Gothic"/>
          <w:b/>
          <w:sz w:val="20"/>
          <w:szCs w:val="20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>Math 180 HMH Trial Agreement</w:t>
      </w:r>
    </w:p>
    <w:p w:rsidR="005571B7" w:rsidP="10F50C3D" w:rsidRDefault="00D5728D" w14:paraId="64380902" w14:textId="7A9459B6">
      <w:pPr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0F50C3D" w:rsidR="00D5728D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Program Title </w:t>
      </w:r>
      <w:r w:rsidRPr="10F50C3D" w:rsidR="00D5728D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>_</w:t>
      </w:r>
      <w:r w:rsidRPr="10F50C3D" w:rsidR="5D619B51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>Math 180</w:t>
      </w:r>
      <w:r w:rsidRPr="10F50C3D" w:rsidR="00D5728D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 xml:space="preserve">_____ </w:t>
      </w:r>
      <w:r>
        <w:tab/>
      </w:r>
      <w:r>
        <w:tab/>
      </w:r>
      <w:r>
        <w:tab/>
      </w:r>
      <w:r>
        <w:tab/>
      </w:r>
      <w:r w:rsidRPr="10F50C3D" w:rsidR="00D5728D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Grade Level(s) </w:t>
      </w:r>
      <w:r w:rsidRPr="10F50C3D" w:rsidR="00D5728D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>__</w:t>
      </w:r>
      <w:r w:rsidRPr="10F50C3D" w:rsidR="601708EA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>7</w:t>
      </w:r>
      <w:r w:rsidRPr="10F50C3D" w:rsidR="601708EA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  <w:vertAlign w:val="superscript"/>
        </w:rPr>
        <w:t>th</w:t>
      </w:r>
      <w:r w:rsidRPr="10F50C3D" w:rsidR="601708EA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 xml:space="preserve"> Grade</w:t>
      </w:r>
      <w:r w:rsidRPr="10F50C3D" w:rsidR="00D5728D">
        <w:rPr>
          <w:rFonts w:ascii="Century Gothic" w:hAnsi="Century Gothic" w:eastAsia="Century Gothic" w:cs="Century Gothic"/>
          <w:b w:val="1"/>
          <w:bCs w:val="1"/>
          <w:sz w:val="20"/>
          <w:szCs w:val="20"/>
          <w:u w:val="single"/>
        </w:rPr>
        <w:t>_______</w:t>
      </w:r>
      <w:r w:rsidRPr="10F50C3D" w:rsidR="00D5728D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 </w:t>
      </w:r>
    </w:p>
    <w:p w:rsidR="005571B7" w:rsidRDefault="00D5728D" w14:paraId="54BE72E8" w14:textId="08DDA2FD">
      <w:pPr>
        <w:rPr>
          <w:rFonts w:ascii="Century Gothic" w:hAnsi="Century Gothic" w:eastAsia="Century Gothic" w:cs="Century Gothic"/>
          <w:sz w:val="20"/>
          <w:szCs w:val="20"/>
        </w:rPr>
      </w:pP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The successful implementation of a Trial involves a shared commitment between Houghton Mifflin Harcourt Publishing Company (“</w:t>
      </w:r>
      <w:r w:rsidRPr="10F50C3D" w:rsidR="00D5728D">
        <w:rPr>
          <w:rFonts w:ascii="Century Gothic" w:hAnsi="Century Gothic" w:eastAsia="Century Gothic" w:cs="Century Gothic"/>
          <w:sz w:val="20"/>
          <w:szCs w:val="20"/>
          <w:u w:val="single"/>
        </w:rPr>
        <w:t>HMH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 xml:space="preserve">”) and 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_</w:t>
      </w:r>
      <w:r w:rsidRPr="10F50C3D" w:rsidR="40721E05">
        <w:rPr>
          <w:rFonts w:ascii="Century Gothic" w:hAnsi="Century Gothic" w:eastAsia="Century Gothic" w:cs="Century Gothic"/>
          <w:sz w:val="20"/>
          <w:szCs w:val="20"/>
        </w:rPr>
        <w:t>Eisenhower Middle Senior High School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_ (the “</w:t>
      </w:r>
      <w:r w:rsidRPr="10F50C3D" w:rsidR="00D5728D">
        <w:rPr>
          <w:rFonts w:ascii="Century Gothic" w:hAnsi="Century Gothic" w:eastAsia="Century Gothic" w:cs="Century Gothic"/>
          <w:sz w:val="20"/>
          <w:szCs w:val="20"/>
          <w:u w:val="single"/>
        </w:rPr>
        <w:t>School/District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”). This involves careful planning of all elements of program deployment, professional development, and assessment of results. This document is designed to guide and formalize the discussion of a planned Trial (the “</w:t>
      </w:r>
      <w:r w:rsidRPr="10F50C3D" w:rsidR="00D5728D">
        <w:rPr>
          <w:rFonts w:ascii="Century Gothic" w:hAnsi="Century Gothic" w:eastAsia="Century Gothic" w:cs="Century Gothic"/>
          <w:sz w:val="20"/>
          <w:szCs w:val="20"/>
          <w:u w:val="single"/>
        </w:rPr>
        <w:t>Tr</w:t>
      </w:r>
      <w:r w:rsidRPr="10F50C3D" w:rsidR="00D5728D">
        <w:rPr>
          <w:rFonts w:ascii="Century Gothic" w:hAnsi="Century Gothic" w:eastAsia="Century Gothic" w:cs="Century Gothic"/>
          <w:sz w:val="20"/>
          <w:szCs w:val="20"/>
          <w:u w:val="single"/>
        </w:rPr>
        <w:t>ial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”) of HMH instructional materials or software programs (the “</w:t>
      </w:r>
      <w:r w:rsidRPr="10F50C3D" w:rsidR="00D5728D">
        <w:rPr>
          <w:rFonts w:ascii="Century Gothic" w:hAnsi="Century Gothic" w:eastAsia="Century Gothic" w:cs="Century Gothic"/>
          <w:sz w:val="20"/>
          <w:szCs w:val="20"/>
          <w:u w:val="single"/>
        </w:rPr>
        <w:t>Trial Materials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”), to structure the timelines for key activities associated with program success, and to serve as a Trial agreement (the “</w:t>
      </w:r>
      <w:r w:rsidRPr="10F50C3D" w:rsidR="00D5728D">
        <w:rPr>
          <w:rFonts w:ascii="Century Gothic" w:hAnsi="Century Gothic" w:eastAsia="Century Gothic" w:cs="Century Gothic"/>
          <w:sz w:val="20"/>
          <w:szCs w:val="20"/>
          <w:u w:val="single"/>
        </w:rPr>
        <w:t>Trial Agreement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”).</w:t>
      </w:r>
    </w:p>
    <w:p w:rsidR="005571B7" w:rsidRDefault="00D5728D" w14:paraId="294B1EAD" w14:textId="77777777">
      <w:pPr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For this Trial, HMH agrees to the f</w:t>
      </w:r>
      <w:r>
        <w:rPr>
          <w:rFonts w:ascii="Century Gothic" w:hAnsi="Century Gothic" w:eastAsia="Century Gothic" w:cs="Century Gothic"/>
          <w:sz w:val="20"/>
          <w:szCs w:val="20"/>
        </w:rPr>
        <w:t>ollowing (scheduling of which shall be determined by the parties at mutually convenient times and subject to change by either party upon reasonable notice):</w:t>
      </w:r>
    </w:p>
    <w:p w:rsidR="005571B7" w:rsidRDefault="00D5728D" w14:paraId="41E49802" w14:textId="77777777">
      <w:pPr>
        <w:numPr>
          <w:ilvl w:val="0"/>
          <w:numId w:val="1"/>
        </w:num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Organize initial surveys (Admin/Tech) with key stakeholders to determine Trial requirements: comple</w:t>
      </w:r>
      <w:r>
        <w:rPr>
          <w:rFonts w:ascii="Century Gothic" w:hAnsi="Century Gothic" w:eastAsia="Century Gothic" w:cs="Century Gothic"/>
          <w:sz w:val="20"/>
          <w:szCs w:val="20"/>
        </w:rPr>
        <w:t xml:space="preserve">te Trial process, number of teachers, number of students, grade level, predetermined length of Trial and training dates, and clear metrics for 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evaluation;</w:t>
      </w:r>
      <w:proofErr w:type="gramEnd"/>
    </w:p>
    <w:p w:rsidR="005571B7" w:rsidRDefault="00D5728D" w14:paraId="79A8514D" w14:textId="77777777">
      <w:pPr>
        <w:numPr>
          <w:ilvl w:val="0"/>
          <w:numId w:val="1"/>
        </w:num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 xml:space="preserve">Explain the essential elements of a model Trial implementation plan based on the above 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information;</w:t>
      </w:r>
      <w:proofErr w:type="gramEnd"/>
    </w:p>
    <w:p w:rsidR="005571B7" w:rsidRDefault="00D5728D" w14:paraId="4943E93D" w14:textId="105908A0">
      <w:pPr>
        <w:numPr>
          <w:ilvl w:val="0"/>
          <w:numId w:val="1"/>
        </w:num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P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rovide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an initial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 xml:space="preserve"> Trial 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initial webinar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 xml:space="preserve"> training for all School/District Trial teachers;</w:t>
      </w:r>
    </w:p>
    <w:p w:rsidR="005571B7" w:rsidRDefault="00D5728D" w14:paraId="4D57A326" w14:textId="77777777">
      <w:pPr>
        <w:numPr>
          <w:ilvl w:val="0"/>
          <w:numId w:val="1"/>
        </w:num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 xml:space="preserve">Clarify material distribution process for set up and following 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Trial;</w:t>
      </w:r>
      <w:proofErr w:type="gramEnd"/>
      <w:r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005571B7" w:rsidRDefault="00D5728D" w14:paraId="361AC86A" w14:textId="0EFEA142">
      <w:pPr>
        <w:numPr>
          <w:ilvl w:val="0"/>
          <w:numId w:val="1"/>
        </w:num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 xml:space="preserve">Provide scheduled live 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webinar meetings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 xml:space="preserve"> with all School/District Trial teachers to train, answ</w:t>
      </w:r>
      <w:r w:rsidRPr="10F50C3D" w:rsidR="00D5728D">
        <w:rPr>
          <w:rFonts w:ascii="Century Gothic" w:hAnsi="Century Gothic" w:eastAsia="Century Gothic" w:cs="Century Gothic"/>
          <w:sz w:val="20"/>
          <w:szCs w:val="20"/>
        </w:rPr>
        <w:t>er questions, and problem-solve;</w:t>
      </w:r>
    </w:p>
    <w:p w:rsidR="005571B7" w:rsidRDefault="00D5728D" w14:paraId="3C875BA8" w14:textId="77777777">
      <w:pPr>
        <w:numPr>
          <w:ilvl w:val="0"/>
          <w:numId w:val="1"/>
        </w:num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 xml:space="preserve">Provide technology contact information and support to the School/District Trial teachers during the 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Trial;</w:t>
      </w:r>
      <w:proofErr w:type="gramEnd"/>
    </w:p>
    <w:p w:rsidR="005571B7" w:rsidRDefault="00D5728D" w14:paraId="2FD40B02" w14:textId="77777777">
      <w:pPr>
        <w:numPr>
          <w:ilvl w:val="0"/>
          <w:numId w:val="1"/>
        </w:num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Provide regular communication via email to all School/District Trial teachers/Admin/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Tech;</w:t>
      </w:r>
      <w:proofErr w:type="gramEnd"/>
    </w:p>
    <w:p w:rsidR="005571B7" w:rsidRDefault="00D5728D" w14:paraId="74B7106F" w14:textId="77777777">
      <w:pPr>
        <w:numPr>
          <w:ilvl w:val="0"/>
          <w:numId w:val="1"/>
        </w:num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Account Executive meets wi</w:t>
      </w:r>
      <w:r>
        <w:rPr>
          <w:rFonts w:ascii="Century Gothic" w:hAnsi="Century Gothic" w:eastAsia="Century Gothic" w:cs="Century Gothic"/>
          <w:sz w:val="20"/>
          <w:szCs w:val="20"/>
        </w:rPr>
        <w:t>th School/District principals/leadership to finalize decision-making.</w:t>
      </w:r>
    </w:p>
    <w:p w:rsidR="005571B7" w:rsidRDefault="005571B7" w14:paraId="2DFE61D2" w14:textId="77777777">
      <w:pPr>
        <w:spacing w:after="0" w:line="240" w:lineRule="auto"/>
        <w:ind w:left="720"/>
        <w:rPr>
          <w:rFonts w:ascii="Century Gothic" w:hAnsi="Century Gothic" w:eastAsia="Century Gothic" w:cs="Century Gothic"/>
          <w:sz w:val="20"/>
          <w:szCs w:val="20"/>
        </w:rPr>
      </w:pPr>
    </w:p>
    <w:p w:rsidR="005571B7" w:rsidRDefault="00D5728D" w14:paraId="12FB738F" w14:textId="77777777">
      <w:pPr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To participate in this Trial, the School/District agrees to the following:</w:t>
      </w:r>
    </w:p>
    <w:p w:rsidR="005571B7" w:rsidRDefault="00D5728D" w14:paraId="538CE640" w14:textId="77777777">
      <w:pPr>
        <w:numPr>
          <w:ilvl w:val="0"/>
          <w:numId w:val="2"/>
        </w:numPr>
        <w:spacing w:after="0" w:line="240" w:lineRule="auto"/>
        <w:ind w:left="936" w:hanging="576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 xml:space="preserve">The School/District will undergo a technology discussion with the HMH Digital Solutions Consultant or Account </w:t>
      </w:r>
      <w:r>
        <w:rPr>
          <w:rFonts w:ascii="Century Gothic" w:hAnsi="Century Gothic" w:eastAsia="Century Gothic" w:cs="Century Gothic"/>
          <w:sz w:val="20"/>
          <w:szCs w:val="20"/>
        </w:rPr>
        <w:t xml:space="preserve">Executive to ensure compatibility with School/District devices, bandwidth, etc., and HMH digital 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assets;</w:t>
      </w:r>
      <w:proofErr w:type="gramEnd"/>
    </w:p>
    <w:p w:rsidR="005571B7" w:rsidRDefault="00D5728D" w14:paraId="5F6A1305" w14:textId="77777777">
      <w:pPr>
        <w:numPr>
          <w:ilvl w:val="0"/>
          <w:numId w:val="2"/>
        </w:numPr>
        <w:spacing w:after="0" w:line="240" w:lineRule="auto"/>
        <w:ind w:left="936" w:hanging="576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The School/District will ensure Trial teachers will use the Trial Materials with fidelity and will follow intended pacing</w:t>
      </w:r>
      <w:r>
        <w:rPr>
          <w:rFonts w:ascii="Century Gothic" w:hAnsi="Century Gothic" w:eastAsia="Century Gothic" w:cs="Century Gothic"/>
          <w:i/>
          <w:sz w:val="20"/>
          <w:szCs w:val="20"/>
        </w:rPr>
        <w:t xml:space="preserve">, </w:t>
      </w:r>
      <w:r>
        <w:rPr>
          <w:rFonts w:ascii="Century Gothic" w:hAnsi="Century Gothic" w:eastAsia="Century Gothic" w:cs="Century Gothic"/>
          <w:sz w:val="20"/>
          <w:szCs w:val="20"/>
        </w:rPr>
        <w:t>as agreed upon between HMH a</w:t>
      </w:r>
      <w:r>
        <w:rPr>
          <w:rFonts w:ascii="Century Gothic" w:hAnsi="Century Gothic" w:eastAsia="Century Gothic" w:cs="Century Gothic"/>
          <w:sz w:val="20"/>
          <w:szCs w:val="20"/>
        </w:rPr>
        <w:t>nd School/District and modeled in</w:t>
      </w:r>
      <w:r>
        <w:rPr>
          <w:rFonts w:ascii="Century Gothic" w:hAnsi="Century Gothic" w:eastAsia="Century Gothic" w:cs="Century Gothic"/>
          <w:i/>
          <w:sz w:val="20"/>
          <w:szCs w:val="20"/>
        </w:rPr>
        <w:t xml:space="preserve"> </w:t>
      </w:r>
      <w:r>
        <w:rPr>
          <w:rFonts w:ascii="Century Gothic" w:hAnsi="Century Gothic" w:eastAsia="Century Gothic" w:cs="Century Gothic"/>
          <w:sz w:val="20"/>
          <w:szCs w:val="20"/>
        </w:rPr>
        <w:t xml:space="preserve">professional development sessions within appropriate School/District classroom parameters. The suggested pacing should allow extra time for newness of 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curriculum;</w:t>
      </w:r>
      <w:proofErr w:type="gramEnd"/>
    </w:p>
    <w:p w:rsidR="005571B7" w:rsidRDefault="00D5728D" w14:paraId="036884A1" w14:textId="77777777">
      <w:pPr>
        <w:numPr>
          <w:ilvl w:val="0"/>
          <w:numId w:val="2"/>
        </w:numPr>
        <w:spacing w:after="0" w:line="240" w:lineRule="auto"/>
        <w:ind w:left="936" w:hanging="576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The School/District will ensure Trialing classrooms will im</w:t>
      </w:r>
      <w:r>
        <w:rPr>
          <w:rFonts w:ascii="Century Gothic" w:hAnsi="Century Gothic" w:eastAsia="Century Gothic" w:cs="Century Gothic"/>
          <w:sz w:val="20"/>
          <w:szCs w:val="20"/>
        </w:rPr>
        <w:t xml:space="preserve">plement the Trial Materials as the core vehicle of instruction (when applicable) and according to the intended instructional 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design;</w:t>
      </w:r>
      <w:proofErr w:type="gramEnd"/>
      <w:r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005571B7" w:rsidRDefault="00D5728D" w14:paraId="5BB4D7D9" w14:textId="77777777">
      <w:pPr>
        <w:numPr>
          <w:ilvl w:val="0"/>
          <w:numId w:val="2"/>
        </w:numPr>
        <w:spacing w:after="0"/>
        <w:ind w:left="936" w:hanging="576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The School/District will ensure Trial teachers will attend all scheduled professional development training provided by HMH</w:t>
      </w:r>
      <w:r>
        <w:rPr>
          <w:rFonts w:ascii="Century Gothic" w:hAnsi="Century Gothic" w:eastAsia="Century Gothic" w:cs="Century Gothic"/>
          <w:sz w:val="20"/>
          <w:szCs w:val="20"/>
        </w:rPr>
        <w:t xml:space="preserve">, as agreed upon with the School/District in advance, and recorded on a Trial Action Plan (below), to be provided under separate cover. A participant may view the training video in a case where a live training time </w:t>
      </w:r>
      <w:proofErr w:type="spellStart"/>
      <w:r>
        <w:rPr>
          <w:rFonts w:ascii="Century Gothic" w:hAnsi="Century Gothic" w:eastAsia="Century Gothic" w:cs="Century Gothic"/>
          <w:sz w:val="20"/>
          <w:szCs w:val="20"/>
        </w:rPr>
        <w:t>can not</w:t>
      </w:r>
      <w:proofErr w:type="spellEnd"/>
      <w:r>
        <w:rPr>
          <w:rFonts w:ascii="Century Gothic" w:hAnsi="Century Gothic" w:eastAsia="Century Gothic" w:cs="Century Gothic"/>
          <w:sz w:val="20"/>
          <w:szCs w:val="20"/>
        </w:rPr>
        <w:t xml:space="preserve"> be accommodated. </w:t>
      </w:r>
    </w:p>
    <w:tbl>
      <w:tblPr>
        <w:tblStyle w:val="a"/>
        <w:tblW w:w="8040" w:type="dxa"/>
        <w:tblInd w:w="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2655"/>
      </w:tblGrid>
      <w:tr w:rsidR="005571B7" w14:paraId="7CB58668" w14:textId="77777777">
        <w:trPr>
          <w:trHeight w:val="315"/>
        </w:trPr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43C984FC" w14:textId="77777777">
            <w:pPr>
              <w:widowControl w:val="0"/>
              <w:spacing w:after="0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Training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24FF99A1" w14:textId="77777777">
            <w:pPr>
              <w:widowControl w:val="0"/>
              <w:spacing w:after="0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Date/T</w:t>
            </w: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ime (EST)</w:t>
            </w:r>
          </w:p>
        </w:tc>
      </w:tr>
      <w:tr w:rsidR="005571B7" w14:paraId="27783FFC" w14:textId="77777777">
        <w:trPr>
          <w:trHeight w:val="315"/>
        </w:trPr>
        <w:tc>
          <w:tcPr>
            <w:tcW w:w="538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5AF24A93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Initial Training Session 1 Math 180 (Ed)</w:t>
            </w:r>
          </w:p>
        </w:tc>
        <w:tc>
          <w:tcPr>
            <w:tcW w:w="265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1C23E0EA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9/29/2023 at 11am-1pm</w:t>
            </w:r>
          </w:p>
        </w:tc>
      </w:tr>
      <w:tr w:rsidR="005571B7" w14:paraId="14A1CC71" w14:textId="77777777">
        <w:trPr>
          <w:trHeight w:val="315"/>
        </w:trPr>
        <w:tc>
          <w:tcPr>
            <w:tcW w:w="538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4B3B6B41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Initial Training Session 2 Math 180 (Ed) </w:t>
            </w:r>
            <w:r>
              <w:rPr>
                <w:rFonts w:ascii="Century Gothic" w:hAnsi="Century Gothic" w:eastAsia="Century Gothic" w:cs="Century Gothic"/>
                <w:b/>
                <w:color w:val="FF0000"/>
                <w:sz w:val="20"/>
                <w:szCs w:val="20"/>
              </w:rPr>
              <w:t>(repeat session)</w:t>
            </w:r>
          </w:p>
        </w:tc>
        <w:tc>
          <w:tcPr>
            <w:tcW w:w="265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418E8C1B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10/6/2023 at 11am-1pm</w:t>
            </w:r>
          </w:p>
        </w:tc>
      </w:tr>
      <w:tr w:rsidR="005571B7" w14:paraId="5B5ED10A" w14:textId="77777777">
        <w:trPr>
          <w:trHeight w:val="315"/>
        </w:trPr>
        <w:tc>
          <w:tcPr>
            <w:tcW w:w="538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1E2CBC5B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Navigating Ed/Placement, Planning and Pacing Math 180 (Ed)</w:t>
            </w:r>
          </w:p>
        </w:tc>
        <w:tc>
          <w:tcPr>
            <w:tcW w:w="265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3542B677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10/9/2023 at 3-4pm</w:t>
            </w:r>
          </w:p>
        </w:tc>
      </w:tr>
      <w:tr w:rsidR="005571B7" w14:paraId="3BDFE7B3" w14:textId="77777777">
        <w:trPr>
          <w:trHeight w:val="315"/>
        </w:trPr>
        <w:tc>
          <w:tcPr>
            <w:tcW w:w="538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5F86565B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Building and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Maintaining Routines/ Looking at Data Math 180 (Ed)</w:t>
            </w:r>
          </w:p>
        </w:tc>
        <w:tc>
          <w:tcPr>
            <w:tcW w:w="265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3FABC636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10/23/2023 at 3-4pm</w:t>
            </w:r>
          </w:p>
        </w:tc>
      </w:tr>
      <w:tr w:rsidR="005571B7" w14:paraId="7C597730" w14:textId="77777777">
        <w:trPr>
          <w:trHeight w:val="315"/>
        </w:trPr>
        <w:tc>
          <w:tcPr>
            <w:tcW w:w="538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17C88EF4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Goal Setting and Conferencing Math 180 (Ed)</w:t>
            </w:r>
          </w:p>
        </w:tc>
        <w:tc>
          <w:tcPr>
            <w:tcW w:w="265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0420E0B7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11/6/2023 at 3-4pm</w:t>
            </w:r>
          </w:p>
        </w:tc>
      </w:tr>
      <w:tr w:rsidR="005571B7" w14:paraId="20F55B89" w14:textId="77777777">
        <w:trPr>
          <w:trHeight w:val="315"/>
        </w:trPr>
        <w:tc>
          <w:tcPr>
            <w:tcW w:w="538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0F3E5ACF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Progress Monitoring Math 180 (Ed)</w:t>
            </w:r>
          </w:p>
        </w:tc>
        <w:tc>
          <w:tcPr>
            <w:tcW w:w="265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662E801A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11/20/2023 at 3-4pm</w:t>
            </w:r>
          </w:p>
        </w:tc>
      </w:tr>
      <w:tr w:rsidR="005571B7" w14:paraId="04F59C9F" w14:textId="77777777">
        <w:trPr>
          <w:trHeight w:val="315"/>
        </w:trPr>
        <w:tc>
          <w:tcPr>
            <w:tcW w:w="538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7FC5546F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Wrap Up with Growth Measure Math 180 (Ed)</w:t>
            </w:r>
          </w:p>
        </w:tc>
        <w:tc>
          <w:tcPr>
            <w:tcW w:w="265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1B7" w:rsidRDefault="00D5728D" w14:paraId="504512F8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12/4/2023 at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3-4pm</w:t>
            </w:r>
          </w:p>
        </w:tc>
      </w:tr>
    </w:tbl>
    <w:p w:rsidR="005571B7" w:rsidRDefault="005571B7" w14:paraId="5D864226" w14:textId="77777777">
      <w:pPr>
        <w:spacing w:after="0"/>
        <w:rPr>
          <w:rFonts w:ascii="Century Gothic" w:hAnsi="Century Gothic" w:eastAsia="Century Gothic" w:cs="Century Gothic"/>
          <w:sz w:val="20"/>
          <w:szCs w:val="20"/>
        </w:rPr>
      </w:pPr>
    </w:p>
    <w:p w:rsidR="005571B7" w:rsidRDefault="00D5728D" w14:paraId="02A4831A" w14:textId="77777777">
      <w:pPr>
        <w:numPr>
          <w:ilvl w:val="0"/>
          <w:numId w:val="2"/>
        </w:numPr>
        <w:spacing w:after="0"/>
        <w:ind w:left="936" w:hanging="576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 xml:space="preserve">The School/District will respond to reasonable requests for support of professional development sessions that will include items such as adequate facilities, receiving/shipping of materials, audio visual equipment, 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etc.;</w:t>
      </w:r>
      <w:proofErr w:type="gramEnd"/>
    </w:p>
    <w:p w:rsidR="005571B7" w:rsidRDefault="00D5728D" w14:paraId="7C462102" w14:textId="77777777">
      <w:pPr>
        <w:numPr>
          <w:ilvl w:val="0"/>
          <w:numId w:val="2"/>
        </w:numPr>
        <w:spacing w:after="0"/>
        <w:ind w:left="936" w:hanging="576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 xml:space="preserve">The School/District agrees </w:t>
      </w:r>
      <w:r>
        <w:rPr>
          <w:rFonts w:ascii="Century Gothic" w:hAnsi="Century Gothic" w:eastAsia="Century Gothic" w:cs="Century Gothic"/>
          <w:sz w:val="20"/>
          <w:szCs w:val="20"/>
        </w:rPr>
        <w:t xml:space="preserve">that this Trial Agreement is for a predetermined length of time and does not imply any future commitments of the part of either </w:t>
      </w:r>
      <w:proofErr w:type="gramStart"/>
      <w:r>
        <w:rPr>
          <w:rFonts w:ascii="Century Gothic" w:hAnsi="Century Gothic" w:eastAsia="Century Gothic" w:cs="Century Gothic"/>
          <w:sz w:val="20"/>
          <w:szCs w:val="20"/>
        </w:rPr>
        <w:t>party;</w:t>
      </w:r>
      <w:proofErr w:type="gramEnd"/>
    </w:p>
    <w:p w:rsidR="005571B7" w:rsidRDefault="00D5728D" w14:paraId="296D3C25" w14:textId="77777777">
      <w:pPr>
        <w:numPr>
          <w:ilvl w:val="0"/>
          <w:numId w:val="2"/>
        </w:numPr>
        <w:spacing w:after="0"/>
        <w:ind w:left="936" w:hanging="576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By participating in this Trial, the School/District agrees to be bound by the HMH Standard PreK-12 Terms of Purchase appl</w:t>
      </w:r>
      <w:r>
        <w:rPr>
          <w:rFonts w:ascii="Century Gothic" w:hAnsi="Century Gothic" w:eastAsia="Century Gothic" w:cs="Century Gothic"/>
          <w:sz w:val="20"/>
          <w:szCs w:val="20"/>
        </w:rPr>
        <w:t xml:space="preserve">icable to Trials which can be found at </w:t>
      </w:r>
      <w:hyperlink r:id="rId7">
        <w:r>
          <w:rPr>
            <w:rFonts w:ascii="Century Gothic" w:hAnsi="Century Gothic" w:eastAsia="Century Gothic" w:cs="Century Gothic"/>
            <w:color w:val="1155CC"/>
            <w:sz w:val="20"/>
            <w:szCs w:val="20"/>
            <w:u w:val="single"/>
          </w:rPr>
          <w:t>https://www.hmhco.com/terms-of-purchase/pilots</w:t>
        </w:r>
      </w:hyperlink>
      <w:r>
        <w:rPr>
          <w:rFonts w:ascii="Century Gothic" w:hAnsi="Century Gothic" w:eastAsia="Century Gothic" w:cs="Century Gothic"/>
          <w:sz w:val="20"/>
          <w:szCs w:val="20"/>
        </w:rPr>
        <w:t>.</w:t>
      </w:r>
    </w:p>
    <w:p w:rsidR="005571B7" w:rsidRDefault="005571B7" w14:paraId="5EA92FEE" w14:textId="77777777">
      <w:pPr>
        <w:spacing w:after="0"/>
        <w:ind w:left="936"/>
        <w:rPr>
          <w:rFonts w:ascii="Century Gothic" w:hAnsi="Century Gothic" w:eastAsia="Century Gothic" w:cs="Century Gothic"/>
          <w:sz w:val="20"/>
          <w:szCs w:val="20"/>
        </w:rPr>
      </w:pPr>
    </w:p>
    <w:p w:rsidR="005571B7" w:rsidRDefault="00D5728D" w14:paraId="1BA0AB29" w14:textId="77777777">
      <w:pPr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Participating School/District </w:t>
      </w:r>
      <w:r>
        <w:rPr>
          <w:rFonts w:ascii="Century Gothic" w:hAnsi="Century Gothic" w:eastAsia="Century Gothic" w:cs="Century Gothic"/>
          <w:sz w:val="20"/>
          <w:szCs w:val="20"/>
        </w:rPr>
        <w:t>Trial</w:t>
      </w: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 teachers will each receive the a</w:t>
      </w: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greed upon </w:t>
      </w:r>
      <w:r>
        <w:rPr>
          <w:rFonts w:ascii="Century Gothic" w:hAnsi="Century Gothic" w:eastAsia="Century Gothic" w:cs="Century Gothic"/>
          <w:sz w:val="20"/>
          <w:szCs w:val="20"/>
        </w:rPr>
        <w:t>Trial</w:t>
      </w: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 Materials and online access as outlined in the </w:t>
      </w:r>
      <w:r>
        <w:rPr>
          <w:rFonts w:ascii="Century Gothic" w:hAnsi="Century Gothic" w:eastAsia="Century Gothic" w:cs="Century Gothic"/>
          <w:sz w:val="20"/>
          <w:szCs w:val="20"/>
        </w:rPr>
        <w:t>Trial</w:t>
      </w: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 order proposals, to be provided under separate cover. Th</w:t>
      </w:r>
      <w:r>
        <w:rPr>
          <w:rFonts w:ascii="Century Gothic" w:hAnsi="Century Gothic" w:eastAsia="Century Gothic" w:cs="Century Gothic"/>
          <w:sz w:val="20"/>
          <w:szCs w:val="20"/>
        </w:rPr>
        <w:t>is includes a combination of gratis and paid materials:</w:t>
      </w:r>
    </w:p>
    <w:p w:rsidR="005571B7" w:rsidRDefault="005571B7" w14:paraId="11E2A948" w14:textId="77777777">
      <w:pPr>
        <w:rPr>
          <w:rFonts w:ascii="Century Gothic" w:hAnsi="Century Gothic" w:eastAsia="Century Gothic" w:cs="Century Gothic"/>
          <w:sz w:val="20"/>
          <w:szCs w:val="20"/>
        </w:rPr>
      </w:pPr>
    </w:p>
    <w:p w:rsidR="00EE0728" w:rsidRDefault="00EE0728" w14:paraId="0A463680" w14:textId="77777777">
      <w:pPr>
        <w:rPr>
          <w:rFonts w:ascii="Century Gothic" w:hAnsi="Century Gothic" w:eastAsia="Century Gothic" w:cs="Century Gothic"/>
          <w:sz w:val="20"/>
          <w:szCs w:val="20"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6"/>
        <w:gridCol w:w="6066"/>
        <w:gridCol w:w="1538"/>
      </w:tblGrid>
      <w:tr w:rsidR="005571B7" w14:paraId="3C6967C5" w14:textId="77777777">
        <w:trPr>
          <w:trHeight w:val="1155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71B7" w:rsidRDefault="00D5728D" w14:paraId="3F84E82D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ISBN 13</w:t>
            </w:r>
          </w:p>
        </w:tc>
        <w:tc>
          <w:tcPr>
            <w:tcW w:w="606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71B7" w:rsidRDefault="00D5728D" w14:paraId="68CBE8F3" w14:textId="77777777">
            <w:pPr>
              <w:widowControl w:val="0"/>
              <w:spacing w:after="0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MATH 180 TRIAL OFFER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71B7" w:rsidRDefault="00D5728D" w14:paraId="71B4B3FA" w14:textId="77777777">
            <w:pPr>
              <w:widowControl w:val="0"/>
              <w:spacing w:after="0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Price</w:t>
            </w:r>
          </w:p>
        </w:tc>
      </w:tr>
      <w:tr w:rsidR="005571B7" w14:paraId="5B81D3CC" w14:textId="77777777">
        <w:trPr>
          <w:trHeight w:val="450"/>
        </w:trPr>
        <w:tc>
          <w:tcPr>
            <w:tcW w:w="9358" w:type="dxa"/>
            <w:gridSpan w:val="3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32BEC46A" w14:textId="77777777">
            <w:pPr>
              <w:widowControl w:val="0"/>
              <w:spacing w:after="0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Digital Subscriptions</w:t>
            </w:r>
          </w:p>
        </w:tc>
      </w:tr>
      <w:tr w:rsidR="005571B7" w14:paraId="4F5CCEC5" w14:textId="77777777">
        <w:trPr>
          <w:trHeight w:val="855"/>
        </w:trPr>
        <w:tc>
          <w:tcPr>
            <w:tcW w:w="17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1EA72948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9780358761327</w:t>
            </w:r>
          </w:p>
        </w:tc>
        <w:tc>
          <w:tcPr>
            <w:tcW w:w="60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0DE75F6A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MATH 180 Digital Access Student Subscription, 3 months</w:t>
            </w:r>
          </w:p>
        </w:tc>
        <w:tc>
          <w:tcPr>
            <w:tcW w:w="15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00441817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$ 29.95</w:t>
            </w:r>
          </w:p>
        </w:tc>
      </w:tr>
      <w:tr w:rsidR="005571B7" w14:paraId="660C6E6E" w14:textId="77777777">
        <w:trPr>
          <w:trHeight w:val="855"/>
        </w:trPr>
        <w:tc>
          <w:tcPr>
            <w:tcW w:w="17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3675400C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9780358761341</w:t>
            </w:r>
          </w:p>
        </w:tc>
        <w:tc>
          <w:tcPr>
            <w:tcW w:w="60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4B26E47A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MATH 180 Digital Access Teacher Subscription, 3 months</w:t>
            </w:r>
          </w:p>
        </w:tc>
        <w:tc>
          <w:tcPr>
            <w:tcW w:w="15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2E17E72D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GRATIS</w:t>
            </w:r>
          </w:p>
        </w:tc>
      </w:tr>
      <w:tr w:rsidR="005571B7" w14:paraId="312169D9" w14:textId="77777777">
        <w:trPr>
          <w:trHeight w:val="450"/>
        </w:trPr>
        <w:tc>
          <w:tcPr>
            <w:tcW w:w="9358" w:type="dxa"/>
            <w:gridSpan w:val="3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71B7" w:rsidRDefault="00D5728D" w14:paraId="05F55DF0" w14:textId="77777777">
            <w:pPr>
              <w:widowControl w:val="0"/>
              <w:spacing w:after="0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Student Print</w:t>
            </w:r>
          </w:p>
        </w:tc>
      </w:tr>
      <w:tr w:rsidR="005571B7" w14:paraId="081EED27" w14:textId="77777777">
        <w:trPr>
          <w:trHeight w:val="435"/>
        </w:trPr>
        <w:tc>
          <w:tcPr>
            <w:tcW w:w="17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69E6835E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9780358610076</w:t>
            </w:r>
          </w:p>
        </w:tc>
        <w:tc>
          <w:tcPr>
            <w:tcW w:w="60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4B4AAFAC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MATH 180 Multiplication and Division Student </w:t>
            </w:r>
            <w:proofErr w:type="spellStart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mSpace</w:t>
            </w:r>
            <w:proofErr w:type="spellEnd"/>
          </w:p>
        </w:tc>
        <w:tc>
          <w:tcPr>
            <w:tcW w:w="15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0B42435D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$ 15.00</w:t>
            </w:r>
          </w:p>
        </w:tc>
      </w:tr>
      <w:tr w:rsidR="005571B7" w14:paraId="623C5AD2" w14:textId="77777777">
        <w:trPr>
          <w:trHeight w:val="435"/>
        </w:trPr>
        <w:tc>
          <w:tcPr>
            <w:tcW w:w="17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257CA4A5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9780358610106</w:t>
            </w:r>
          </w:p>
        </w:tc>
        <w:tc>
          <w:tcPr>
            <w:tcW w:w="60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39C51F9D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MATH 180 Fractions Student </w:t>
            </w:r>
            <w:proofErr w:type="spellStart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mSpace</w:t>
            </w:r>
            <w:proofErr w:type="spellEnd"/>
          </w:p>
        </w:tc>
        <w:tc>
          <w:tcPr>
            <w:tcW w:w="15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5A5AA36C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$ 15.00</w:t>
            </w:r>
          </w:p>
        </w:tc>
      </w:tr>
      <w:tr w:rsidR="005571B7" w14:paraId="237899F1" w14:textId="77777777">
        <w:trPr>
          <w:trHeight w:val="435"/>
        </w:trPr>
        <w:tc>
          <w:tcPr>
            <w:tcW w:w="17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40751C68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9780358610168</w:t>
            </w:r>
          </w:p>
        </w:tc>
        <w:tc>
          <w:tcPr>
            <w:tcW w:w="60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67CF8DC2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MATH 180 Rates and Ratios Student </w:t>
            </w:r>
            <w:proofErr w:type="spellStart"/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mSpace</w:t>
            </w:r>
            <w:proofErr w:type="spellEnd"/>
          </w:p>
        </w:tc>
        <w:tc>
          <w:tcPr>
            <w:tcW w:w="15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207E2C5C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$ 15.00</w:t>
            </w:r>
          </w:p>
        </w:tc>
      </w:tr>
      <w:tr w:rsidR="005571B7" w14:paraId="4993B13E" w14:textId="77777777">
        <w:trPr>
          <w:trHeight w:val="450"/>
        </w:trPr>
        <w:tc>
          <w:tcPr>
            <w:tcW w:w="9358" w:type="dxa"/>
            <w:gridSpan w:val="3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71B7" w:rsidRDefault="00D5728D" w14:paraId="64B68831" w14:textId="77777777">
            <w:pPr>
              <w:widowControl w:val="0"/>
              <w:spacing w:after="0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i/>
                <w:sz w:val="20"/>
                <w:szCs w:val="20"/>
              </w:rPr>
              <w:t>Teacher Print (OPTIONAL)</w:t>
            </w:r>
          </w:p>
        </w:tc>
      </w:tr>
      <w:tr w:rsidR="005571B7" w14:paraId="230EBAD3" w14:textId="77777777">
        <w:trPr>
          <w:trHeight w:val="435"/>
        </w:trPr>
        <w:tc>
          <w:tcPr>
            <w:tcW w:w="17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42037183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9780358610083</w:t>
            </w:r>
          </w:p>
        </w:tc>
        <w:tc>
          <w:tcPr>
            <w:tcW w:w="60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19268E33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MATH 180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Multiplication and Division Teacher Edition</w:t>
            </w:r>
          </w:p>
        </w:tc>
        <w:tc>
          <w:tcPr>
            <w:tcW w:w="15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772A0BAC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$ 399.00</w:t>
            </w:r>
          </w:p>
        </w:tc>
      </w:tr>
      <w:tr w:rsidR="005571B7" w14:paraId="046C274A" w14:textId="77777777">
        <w:trPr>
          <w:trHeight w:val="435"/>
        </w:trPr>
        <w:tc>
          <w:tcPr>
            <w:tcW w:w="17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0721F584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9780358610113</w:t>
            </w:r>
          </w:p>
        </w:tc>
        <w:tc>
          <w:tcPr>
            <w:tcW w:w="60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3CD479A8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MATH 180 Fractions Teacher Edition</w:t>
            </w:r>
          </w:p>
        </w:tc>
        <w:tc>
          <w:tcPr>
            <w:tcW w:w="15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3E4BFE6B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$ 399.00</w:t>
            </w:r>
          </w:p>
        </w:tc>
      </w:tr>
      <w:tr w:rsidR="005571B7" w14:paraId="44D2C946" w14:textId="77777777">
        <w:trPr>
          <w:trHeight w:val="435"/>
        </w:trPr>
        <w:tc>
          <w:tcPr>
            <w:tcW w:w="175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442C023F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9780358610175</w:t>
            </w:r>
          </w:p>
        </w:tc>
        <w:tc>
          <w:tcPr>
            <w:tcW w:w="60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675F05D9" w14:textId="77777777">
            <w:pPr>
              <w:widowControl w:val="0"/>
              <w:spacing w:after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MATH 180 Rates and Ratios Teacher Edition</w:t>
            </w:r>
          </w:p>
        </w:tc>
        <w:tc>
          <w:tcPr>
            <w:tcW w:w="15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71B7" w:rsidRDefault="00D5728D" w14:paraId="4370434D" w14:textId="77777777">
            <w:pPr>
              <w:widowControl w:val="0"/>
              <w:spacing w:after="0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$ 399.00</w:t>
            </w:r>
          </w:p>
        </w:tc>
      </w:tr>
    </w:tbl>
    <w:p w:rsidR="005571B7" w:rsidRDefault="005571B7" w14:paraId="65805646" w14:textId="77777777">
      <w:p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005571B7" w:rsidRDefault="00D5728D" w14:paraId="077A9F17" w14:textId="77777777">
      <w:pPr>
        <w:spacing w:after="0" w:line="240" w:lineRule="auto"/>
        <w:rPr>
          <w:rFonts w:ascii="Century Gothic" w:hAnsi="Century Gothic" w:eastAsia="Century Gothic" w:cs="Century Gothic"/>
          <w:color w:val="000000"/>
          <w:sz w:val="20"/>
          <w:szCs w:val="20"/>
        </w:rPr>
      </w:pPr>
      <w:r>
        <w:rPr>
          <w:rFonts w:ascii="Century Gothic" w:hAnsi="Century Gothic" w:eastAsia="Century Gothic" w:cs="Century Gothic"/>
          <w:color w:val="000000"/>
          <w:sz w:val="20"/>
          <w:szCs w:val="20"/>
        </w:rPr>
        <w:t>Agreed upon teacher and student numbers:</w:t>
      </w:r>
    </w:p>
    <w:tbl>
      <w:tblPr>
        <w:tblStyle w:val="a1"/>
        <w:tblW w:w="59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340"/>
        <w:gridCol w:w="2070"/>
      </w:tblGrid>
      <w:tr w:rsidR="005571B7" w:rsidTr="10F50C3D" w14:paraId="34E5245F" w14:textId="77777777">
        <w:tc>
          <w:tcPr>
            <w:tcW w:w="1525" w:type="dxa"/>
            <w:tcMar/>
          </w:tcPr>
          <w:p w:rsidR="005571B7" w:rsidRDefault="00D5728D" w14:paraId="0635D8CD" w14:textId="77777777">
            <w:pPr>
              <w:jc w:val="center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  <w:t>Grade Level</w:t>
            </w:r>
          </w:p>
        </w:tc>
        <w:tc>
          <w:tcPr>
            <w:tcW w:w="2340" w:type="dxa"/>
            <w:tcMar/>
          </w:tcPr>
          <w:p w:rsidR="005571B7" w:rsidRDefault="00D5728D" w14:paraId="5ACAE0BA" w14:textId="77777777">
            <w:pPr>
              <w:jc w:val="center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  <w:t>Teacher Numbers</w:t>
            </w:r>
          </w:p>
        </w:tc>
        <w:tc>
          <w:tcPr>
            <w:tcW w:w="2070" w:type="dxa"/>
            <w:tcMar/>
          </w:tcPr>
          <w:p w:rsidR="005571B7" w:rsidRDefault="00D5728D" w14:paraId="341C1883" w14:textId="77777777">
            <w:pPr>
              <w:jc w:val="center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  <w:t>Student Numbers</w:t>
            </w:r>
          </w:p>
        </w:tc>
      </w:tr>
      <w:tr w:rsidR="005571B7" w:rsidTr="10F50C3D" w14:paraId="479B7456" w14:textId="77777777">
        <w:tc>
          <w:tcPr>
            <w:tcW w:w="1525" w:type="dxa"/>
            <w:tcMar/>
          </w:tcPr>
          <w:p w:rsidR="005571B7" w:rsidRDefault="005571B7" w14:paraId="55B10EA0" w14:textId="542FA934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 w:rsidRPr="10F50C3D" w:rsidR="34AFAE6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7th</w:t>
            </w:r>
          </w:p>
        </w:tc>
        <w:tc>
          <w:tcPr>
            <w:tcW w:w="2340" w:type="dxa"/>
            <w:tcMar/>
          </w:tcPr>
          <w:p w:rsidR="005571B7" w:rsidRDefault="005571B7" w14:paraId="048B0039" w14:textId="072280CF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 w:rsidRPr="10F50C3D" w:rsidR="34AFAE6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2070" w:type="dxa"/>
            <w:tcMar/>
          </w:tcPr>
          <w:p w:rsidR="005571B7" w:rsidRDefault="005571B7" w14:paraId="639433FE" w14:textId="2966AEBF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 w:rsidRPr="10F50C3D" w:rsidR="34AFAE6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20</w:t>
            </w:r>
          </w:p>
        </w:tc>
      </w:tr>
      <w:tr w:rsidR="005571B7" w:rsidTr="10F50C3D" w14:paraId="27E27F3E" w14:textId="77777777">
        <w:tc>
          <w:tcPr>
            <w:tcW w:w="1525" w:type="dxa"/>
            <w:tcMar/>
          </w:tcPr>
          <w:p w:rsidR="005571B7" w:rsidRDefault="005571B7" w14:paraId="31CAD1A6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/>
          </w:tcPr>
          <w:p w:rsidR="005571B7" w:rsidRDefault="005571B7" w14:paraId="4CD98EF1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5571B7" w:rsidRDefault="005571B7" w14:paraId="514D91E3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R="005571B7" w:rsidTr="10F50C3D" w14:paraId="0BECF8FA" w14:textId="77777777">
        <w:tc>
          <w:tcPr>
            <w:tcW w:w="1525" w:type="dxa"/>
            <w:tcMar/>
          </w:tcPr>
          <w:p w:rsidR="005571B7" w:rsidRDefault="005571B7" w14:paraId="373835D5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/>
          </w:tcPr>
          <w:p w:rsidR="005571B7" w:rsidRDefault="005571B7" w14:paraId="0275EAB9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5571B7" w:rsidRDefault="005571B7" w14:paraId="00BA737B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R="005571B7" w:rsidTr="10F50C3D" w14:paraId="2ABBB4A3" w14:textId="77777777">
        <w:tc>
          <w:tcPr>
            <w:tcW w:w="1525" w:type="dxa"/>
            <w:tcMar/>
          </w:tcPr>
          <w:p w:rsidR="005571B7" w:rsidRDefault="005571B7" w14:paraId="1D183747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/>
          </w:tcPr>
          <w:p w:rsidR="005571B7" w:rsidRDefault="005571B7" w14:paraId="450D68CE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5571B7" w:rsidRDefault="005571B7" w14:paraId="2E7A73DD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R="005571B7" w:rsidTr="10F50C3D" w14:paraId="618E5008" w14:textId="77777777">
        <w:tc>
          <w:tcPr>
            <w:tcW w:w="1525" w:type="dxa"/>
            <w:tcMar/>
          </w:tcPr>
          <w:p w:rsidR="005571B7" w:rsidRDefault="005571B7" w14:paraId="7E0D9266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/>
          </w:tcPr>
          <w:p w:rsidR="005571B7" w:rsidRDefault="005571B7" w14:paraId="69B6544E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5571B7" w:rsidRDefault="005571B7" w14:paraId="12CD1AEA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R="005571B7" w:rsidTr="10F50C3D" w14:paraId="7F198EC2" w14:textId="77777777">
        <w:tc>
          <w:tcPr>
            <w:tcW w:w="1525" w:type="dxa"/>
            <w:tcMar/>
          </w:tcPr>
          <w:p w:rsidR="005571B7" w:rsidRDefault="005571B7" w14:paraId="2BA1389F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/>
          </w:tcPr>
          <w:p w:rsidR="005571B7" w:rsidRDefault="005571B7" w14:paraId="6305ECF3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5571B7" w:rsidRDefault="005571B7" w14:paraId="7560012A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R="005571B7" w:rsidTr="10F50C3D" w14:paraId="1D942B5D" w14:textId="77777777">
        <w:tc>
          <w:tcPr>
            <w:tcW w:w="1525" w:type="dxa"/>
            <w:tcMar/>
          </w:tcPr>
          <w:p w:rsidR="005571B7" w:rsidRDefault="005571B7" w14:paraId="128694E7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Mar/>
          </w:tcPr>
          <w:p w:rsidR="005571B7" w:rsidRDefault="005571B7" w14:paraId="500B0F19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5571B7" w:rsidRDefault="005571B7" w14:paraId="534F203A" w14:textId="77777777">
            <w:pP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5571B7" w:rsidRDefault="005571B7" w14:paraId="58503D8A" w14:textId="77777777">
      <w:pPr>
        <w:spacing w:after="0" w:line="240" w:lineRule="auto"/>
        <w:rPr>
          <w:rFonts w:ascii="Century Gothic" w:hAnsi="Century Gothic" w:eastAsia="Century Gothic" w:cs="Century Gothic"/>
          <w:color w:val="000000"/>
          <w:sz w:val="20"/>
          <w:szCs w:val="20"/>
        </w:rPr>
      </w:pPr>
    </w:p>
    <w:p w:rsidR="005571B7" w:rsidRDefault="00D5728D" w14:paraId="1955BE29" w14:textId="77777777">
      <w:pPr>
        <w:spacing w:after="0"/>
        <w:rPr>
          <w:rFonts w:ascii="Century Gothic" w:hAnsi="Century Gothic" w:eastAsia="Century Gothic" w:cs="Century Gothic"/>
          <w:color w:val="000000"/>
          <w:sz w:val="20"/>
          <w:szCs w:val="20"/>
        </w:rPr>
      </w:pP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The </w:t>
      </w:r>
      <w:r>
        <w:rPr>
          <w:rFonts w:ascii="Century Gothic" w:hAnsi="Century Gothic" w:eastAsia="Century Gothic" w:cs="Century Gothic"/>
          <w:sz w:val="20"/>
          <w:szCs w:val="20"/>
        </w:rPr>
        <w:t>Trial</w:t>
      </w: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 evaluation period will officially begin on </w:t>
      </w:r>
      <w:r>
        <w:rPr>
          <w:rFonts w:ascii="Century Gothic" w:hAnsi="Century Gothic" w:eastAsia="Century Gothic" w:cs="Century Gothic"/>
          <w:color w:val="000000"/>
          <w:sz w:val="20"/>
          <w:szCs w:val="20"/>
          <w:u w:val="single"/>
        </w:rPr>
        <w:t>_9.29.23_______</w:t>
      </w: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 and will conclude on </w:t>
      </w:r>
      <w:r>
        <w:rPr>
          <w:rFonts w:ascii="Century Gothic" w:hAnsi="Century Gothic" w:eastAsia="Century Gothic" w:cs="Century Gothic"/>
          <w:color w:val="000000"/>
          <w:sz w:val="20"/>
          <w:szCs w:val="20"/>
          <w:u w:val="single"/>
        </w:rPr>
        <w:t>_12.29.23_______</w:t>
      </w:r>
      <w:proofErr w:type="gramStart"/>
      <w:r>
        <w:rPr>
          <w:rFonts w:ascii="Century Gothic" w:hAnsi="Century Gothic" w:eastAsia="Century Gothic" w:cs="Century Gothic"/>
          <w:color w:val="000000"/>
          <w:sz w:val="20"/>
          <w:szCs w:val="20"/>
          <w:u w:val="single"/>
        </w:rPr>
        <w:t>_ .</w:t>
      </w:r>
      <w:proofErr w:type="gramEnd"/>
    </w:p>
    <w:p w:rsidR="005571B7" w:rsidRDefault="00D5728D" w14:paraId="096CFB5F" w14:textId="77777777">
      <w:pPr>
        <w:spacing w:after="0"/>
        <w:rPr>
          <w:rFonts w:ascii="Century Gothic" w:hAnsi="Century Gothic" w:eastAsia="Century Gothic" w:cs="Century Gothic"/>
          <w:color w:val="000000"/>
          <w:sz w:val="20"/>
          <w:szCs w:val="20"/>
        </w:rPr>
      </w:pP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HMH will conduct </w:t>
      </w:r>
      <w:r>
        <w:rPr>
          <w:rFonts w:ascii="Century Gothic" w:hAnsi="Century Gothic" w:eastAsia="Century Gothic" w:cs="Century Gothic"/>
          <w:sz w:val="20"/>
          <w:szCs w:val="20"/>
        </w:rPr>
        <w:t>Trial</w:t>
      </w:r>
      <w:r>
        <w:rPr>
          <w:rFonts w:ascii="Century Gothic" w:hAnsi="Century Gothic" w:eastAsia="Century Gothic" w:cs="Century Gothic"/>
          <w:color w:val="000000"/>
          <w:sz w:val="20"/>
          <w:szCs w:val="20"/>
        </w:rPr>
        <w:t xml:space="preserve">s during one academic year only. </w:t>
      </w:r>
    </w:p>
    <w:p w:rsidR="005571B7" w:rsidRDefault="005571B7" w14:paraId="34F42223" w14:textId="77777777">
      <w:pPr>
        <w:rPr>
          <w:rFonts w:ascii="Century Gothic" w:hAnsi="Century Gothic" w:eastAsia="Century Gothic" w:cs="Century Gothic"/>
          <w:sz w:val="20"/>
          <w:szCs w:val="20"/>
        </w:rPr>
      </w:pPr>
    </w:p>
    <w:p w:rsidR="005571B7" w:rsidRDefault="005571B7" w14:paraId="14CE5C27" w14:textId="77777777">
      <w:pPr>
        <w:rPr>
          <w:rFonts w:ascii="Century Gothic" w:hAnsi="Century Gothic" w:eastAsia="Century Gothic" w:cs="Century Gothic"/>
          <w:sz w:val="20"/>
          <w:szCs w:val="20"/>
        </w:rPr>
      </w:pPr>
    </w:p>
    <w:p w:rsidR="005571B7" w:rsidRDefault="00D5728D" w14:paraId="4BB209ED" w14:textId="77777777">
      <w:pPr>
        <w:spacing w:after="0" w:line="240" w:lineRule="auto"/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 xml:space="preserve">This Trial Agreement is made and </w:t>
      </w:r>
      <w:r>
        <w:rPr>
          <w:rFonts w:ascii="Century Gothic" w:hAnsi="Century Gothic" w:eastAsia="Century Gothic" w:cs="Century Gothic"/>
          <w:sz w:val="20"/>
          <w:szCs w:val="20"/>
        </w:rPr>
        <w:t>entered into by:</w:t>
      </w:r>
    </w:p>
    <w:p w:rsidR="005571B7" w:rsidRDefault="00D5728D" w14:paraId="0833A710" w14:textId="77777777">
      <w:pPr>
        <w:spacing w:after="0" w:line="240" w:lineRule="auto"/>
        <w:rPr>
          <w:rFonts w:ascii="Century Gothic" w:hAnsi="Century Gothic" w:eastAsia="Century Gothic" w:cs="Century Gothic"/>
          <w:b/>
          <w:sz w:val="20"/>
          <w:szCs w:val="20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>School/District (Authorized Representative)</w:t>
      </w:r>
    </w:p>
    <w:p w:rsidR="00EE0728" w:rsidRDefault="00EE0728" w14:paraId="656D05FC" w14:textId="77777777">
      <w:pPr>
        <w:spacing w:after="0" w:line="240" w:lineRule="auto"/>
        <w:rPr>
          <w:rFonts w:ascii="Century Gothic" w:hAnsi="Century Gothic" w:eastAsia="Century Gothic" w:cs="Century Gothic"/>
          <w:b/>
          <w:sz w:val="20"/>
          <w:szCs w:val="20"/>
        </w:rPr>
      </w:pPr>
    </w:p>
    <w:p w:rsidR="005571B7" w:rsidRDefault="00D5728D" w14:paraId="409CBBBF" w14:textId="77777777">
      <w:pPr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______________________________________________________Date: ____________</w:t>
      </w:r>
    </w:p>
    <w:p w:rsidR="005571B7" w:rsidRDefault="00D5728D" w14:paraId="57DB6B4C" w14:textId="77777777">
      <w:pPr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Printed Name: ______________________________Title: ____________________________</w:t>
      </w:r>
    </w:p>
    <w:p w:rsidR="00EE0728" w:rsidRDefault="00EE0728" w14:paraId="1452D252" w14:textId="77777777">
      <w:pPr>
        <w:rPr>
          <w:rFonts w:ascii="Century Gothic" w:hAnsi="Century Gothic" w:eastAsia="Century Gothic" w:cs="Century Gothic"/>
          <w:sz w:val="20"/>
          <w:szCs w:val="20"/>
        </w:rPr>
      </w:pPr>
    </w:p>
    <w:p w:rsidR="00EE0728" w:rsidP="00EE0728" w:rsidRDefault="00EE0728" w14:paraId="59418205" w14:textId="5975EFCE">
      <w:pPr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ATTEST:______________________________________________________Date: ____________</w:t>
      </w:r>
    </w:p>
    <w:p w:rsidR="00EE0728" w:rsidP="00EE0728" w:rsidRDefault="00EE0728" w14:paraId="4125E3B1" w14:textId="77777777">
      <w:pPr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Printed Name: ______________________________Title: ____________________________</w:t>
      </w:r>
    </w:p>
    <w:p w:rsidR="00EE0728" w:rsidRDefault="00EE0728" w14:paraId="72C3B69C" w14:textId="77777777">
      <w:pPr>
        <w:rPr>
          <w:rFonts w:ascii="Century Gothic" w:hAnsi="Century Gothic" w:eastAsia="Century Gothic" w:cs="Century Gothic"/>
          <w:sz w:val="20"/>
          <w:szCs w:val="20"/>
        </w:rPr>
      </w:pPr>
    </w:p>
    <w:p w:rsidR="005571B7" w:rsidRDefault="005571B7" w14:paraId="17B02571" w14:textId="77777777">
      <w:pPr>
        <w:rPr>
          <w:rFonts w:ascii="Century Gothic" w:hAnsi="Century Gothic" w:eastAsia="Century Gothic" w:cs="Century Gothic"/>
          <w:b/>
          <w:sz w:val="20"/>
          <w:szCs w:val="20"/>
        </w:rPr>
      </w:pPr>
    </w:p>
    <w:p w:rsidR="005571B7" w:rsidRDefault="00D5728D" w14:paraId="5B9929EE" w14:textId="77777777">
      <w:pPr>
        <w:rPr>
          <w:rFonts w:ascii="Century Gothic" w:hAnsi="Century Gothic" w:eastAsia="Century Gothic" w:cs="Century Gothic"/>
          <w:b/>
          <w:sz w:val="20"/>
          <w:szCs w:val="20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>HOUGHTON MIFFLIN HARCOURT PUBLISHING COMPANY</w:t>
      </w:r>
    </w:p>
    <w:p w:rsidR="005571B7" w:rsidRDefault="00D5728D" w14:paraId="1DEA6D0C" w14:textId="77777777">
      <w:pPr>
        <w:rPr>
          <w:rFonts w:ascii="Century Gothic" w:hAnsi="Century Gothic" w:eastAsia="Century Gothic" w:cs="Century Gothic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>______________________________________________________Da</w:t>
      </w:r>
      <w:r>
        <w:rPr>
          <w:rFonts w:ascii="Century Gothic" w:hAnsi="Century Gothic" w:eastAsia="Century Gothic" w:cs="Century Gothic"/>
          <w:sz w:val="20"/>
          <w:szCs w:val="20"/>
        </w:rPr>
        <w:t>te: ____________</w:t>
      </w:r>
    </w:p>
    <w:p w:rsidR="005571B7" w:rsidRDefault="00D5728D" w14:paraId="45663A2E" w14:textId="77777777">
      <w:pPr>
        <w:rPr>
          <w:rFonts w:ascii="Century Gothic" w:hAnsi="Century Gothic" w:eastAsia="Century Gothic" w:cs="Century Gothic"/>
          <w:color w:val="000000"/>
          <w:sz w:val="20"/>
          <w:szCs w:val="20"/>
        </w:rPr>
      </w:pPr>
      <w:r>
        <w:rPr>
          <w:rFonts w:ascii="Century Gothic" w:hAnsi="Century Gothic" w:eastAsia="Century Gothic" w:cs="Century Gothic"/>
          <w:sz w:val="20"/>
          <w:szCs w:val="20"/>
        </w:rPr>
        <w:t xml:space="preserve">Printed Name: </w:t>
      </w:r>
      <w:r>
        <w:rPr>
          <w:rFonts w:ascii="Century Gothic" w:hAnsi="Century Gothic" w:eastAsia="Century Gothic" w:cs="Century Gothic"/>
          <w:color w:val="000000"/>
          <w:sz w:val="20"/>
          <w:szCs w:val="20"/>
        </w:rPr>
        <w:t>______________________________</w:t>
      </w:r>
      <w:r>
        <w:rPr>
          <w:rFonts w:ascii="Century Gothic" w:hAnsi="Century Gothic" w:eastAsia="Century Gothic" w:cs="Century Gothic"/>
          <w:sz w:val="20"/>
          <w:szCs w:val="20"/>
        </w:rPr>
        <w:t>Title: ____________________________</w:t>
      </w:r>
    </w:p>
    <w:p w:rsidR="005571B7" w:rsidRDefault="005571B7" w14:paraId="7DD2C1DC" w14:textId="77777777">
      <w:pPr>
        <w:rPr>
          <w:rFonts w:ascii="Century Gothic" w:hAnsi="Century Gothic" w:eastAsia="Century Gothic" w:cs="Century Gothic"/>
          <w:color w:val="000000"/>
          <w:sz w:val="20"/>
          <w:szCs w:val="20"/>
        </w:rPr>
      </w:pPr>
    </w:p>
    <w:p w:rsidR="005571B7" w:rsidRDefault="00D5728D" w14:paraId="19641C3F" w14:textId="77777777">
      <w:pPr>
        <w:jc w:val="center"/>
        <w:rPr>
          <w:rFonts w:ascii="Century Gothic" w:hAnsi="Century Gothic" w:eastAsia="Century Gothic" w:cs="Century Gothic"/>
          <w:b/>
          <w:sz w:val="20"/>
          <w:szCs w:val="20"/>
        </w:rPr>
      </w:pPr>
      <w:r>
        <w:rPr>
          <w:rFonts w:ascii="Century Gothic" w:hAnsi="Century Gothic" w:eastAsia="Century Gothic" w:cs="Century Gothic"/>
          <w:b/>
          <w:sz w:val="20"/>
          <w:szCs w:val="20"/>
        </w:rPr>
        <w:t>Please complete and return via DocuSign to Trial Manager or Account Executive</w:t>
      </w:r>
    </w:p>
    <w:sectPr w:rsidR="005571B7">
      <w:headerReference w:type="default" r:id="rId8"/>
      <w:footerReference w:type="default" r:id="rId9"/>
      <w:pgSz w:w="12240" w:h="15840" w:orient="portrait"/>
      <w:pgMar w:top="198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D39" w:rsidRDefault="00392D39" w14:paraId="2A8309D0" w14:textId="77777777">
      <w:pPr>
        <w:spacing w:after="0" w:line="240" w:lineRule="auto"/>
      </w:pPr>
      <w:r>
        <w:separator/>
      </w:r>
    </w:p>
  </w:endnote>
  <w:endnote w:type="continuationSeparator" w:id="0">
    <w:p w:rsidR="00392D39" w:rsidRDefault="00392D39" w14:paraId="559EE2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5571B7" w:rsidRDefault="00D5728D" w14:paraId="57208D0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080"/>
      </w:tabs>
      <w:spacing w:after="0" w:line="240" w:lineRule="auto"/>
      <w:ind w:right="-720" w:hanging="720"/>
      <w:jc w:val="right"/>
      <w:rPr>
        <w:color w:val="2A7286"/>
      </w:rPr>
    </w:pPr>
    <w:r>
      <w:rPr>
        <w:color w:val="2A7286"/>
      </w:rPr>
      <w:tab/>
    </w:r>
    <w:r>
      <w:rPr>
        <w:color w:val="2A7286"/>
      </w:rPr>
      <w:tab/>
    </w:r>
    <w:r>
      <w:rPr>
        <w:color w:val="2A7286"/>
      </w:rPr>
      <w:t xml:space="preserve"> HMH Trial TEAM | PAGE </w:t>
    </w:r>
    <w:r>
      <w:rPr>
        <w:color w:val="2A7286"/>
      </w:rPr>
      <w:fldChar w:fldCharType="begin"/>
    </w:r>
    <w:r>
      <w:rPr>
        <w:color w:val="2A7286"/>
      </w:rPr>
      <w:instrText>PAGE</w:instrText>
    </w:r>
    <w:r>
      <w:rPr>
        <w:color w:val="2A7286"/>
      </w:rPr>
      <w:fldChar w:fldCharType="separate"/>
    </w:r>
    <w:r w:rsidR="0006274B">
      <w:rPr>
        <w:noProof/>
        <w:color w:val="2A7286"/>
      </w:rPr>
      <w:t>1</w:t>
    </w:r>
    <w:r>
      <w:rPr>
        <w:color w:val="2A7286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DDB1FBF" wp14:editId="3A5DD002">
              <wp:simplePos x="0" y="0"/>
              <wp:positionH relativeFrom="column">
                <wp:posOffset>-927099</wp:posOffset>
              </wp:positionH>
              <wp:positionV relativeFrom="paragraph">
                <wp:posOffset>-101599</wp:posOffset>
              </wp:positionV>
              <wp:extent cx="4962525" cy="763905"/>
              <wp:effectExtent l="0" t="0" r="0" b="0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9500" y="3402810"/>
                        <a:ext cx="4953000" cy="754380"/>
                      </a:xfrm>
                      <a:prstGeom prst="rtTriangle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:rsidR="005571B7" w:rsidRDefault="005571B7" w14:paraId="3C01AC9A" w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F26D15C">
            <v:shapetype id="_x0000_t6" coordsize="21600,21600" o:spt="6" path="m,l,21600r21600,xe" w14:anchorId="5DDB1FBF">
              <v:stroke joinstyle="miter"/>
              <v:path textboxrect="1800,12600,12600,19800" gradientshapeok="t" o:connecttype="custom" o:connectlocs="0,0;0,10800;0,21600;10800,21600;21600,21600;10800,10800"/>
            </v:shapetype>
            <v:shape id="Right Triangle 1" style="position:absolute;left:0;text-align:left;margin-left:-73pt;margin-top:-8pt;width:390.75pt;height:60.1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fillcolor="#4bacc6 [3208]" stroked="f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BC0wEAAI4DAAAOAAAAZHJzL2Uyb0RvYy54bWysU12P2yAQfK/U/4B4b+x8+JpYcU7VnVJV&#10;OrWR7u4HbDCOkTDQhcTOv+9C3Evavp36ghkY1jPLsL4fOs1OEr2ypuLTSc6ZNMLWyhwq/vqy/bTk&#10;zAcwNWhrZMXP0vP7zccP696VcmZbq2uJjIoYX/au4m0IrswyL1rZgZ9YJw1tNhY7CATxkNUIPVXv&#10;dDbL87ust1g7tEJ6T6uPl02+SfWbRorwo2m8DExXnLSFNGIa93HMNmsoDwiuVWKUAe9Q0YEy9NO3&#10;Uo8QgB1R/VOqUwKtt02YCNtltmmUkMkDuZnmf7l5bsHJ5IWa491bm/z/Kyu+n57dDqkNvfOlp2l0&#10;MTTYxS/pY0PFZ8u7VZFT+84Vny/y2XI6Nk4OgQkiLFbFPI8EQYzPxWK+TITsWsmhD1+l7VicVBzD&#10;CyowBx3tQQmnJx9IAx34TYzL3mpVb5XWCcRIyAeN7AR0mSCENKGIF0in/mBqE/nGxpOX7biSXQ3G&#10;WRj2w+h6b+vzDpl3YqtI3RP4sAOkGEw56ykaFfc/j4CSM/3NUO9X08WsoCzdArwF+1sARrSWEicC&#10;cnYBDyEl8KLyyzHYRiX3UddFzCiXLj3ZGwMaU3WLE+v6jDa/AAAA//8DAFBLAwQUAAYACAAAACEA&#10;cjTi4eEAAAAMAQAADwAAAGRycy9kb3ducmV2LnhtbEyPT0vDQBDF74LfYRnBW7up+aON2RQJiAh6&#10;sErB2zY7JsHsbMhu2/jtOznV23vMjzfvFZvJ9uKIo+8cKVgtIxBItTMdNQq+Pp8XDyB80GR07wgV&#10;/KGHTXl9VejcuBN94HEbGsEh5HOtoA1hyKX0dYtW+6UbkPj240arA9uxkWbUJw63vbyLokxa3RF/&#10;aPWAVYv17/ZgFTRyN32n8etbYnbZ+7p6WZvqPih1ezM9PYIIOIULDHN9rg4ld9q7AxkvegWLVZLx&#10;mDCrWTCSxWkKYs9slMQgy0L+H1GeAQAA//8DAFBLAQItABQABgAIAAAAIQC2gziS/gAAAOEBAAAT&#10;AAAAAAAAAAAAAAAAAAAAAABbQ29udGVudF9UeXBlc10ueG1sUEsBAi0AFAAGAAgAAAAhADj9If/W&#10;AAAAlAEAAAsAAAAAAAAAAAAAAAAALwEAAF9yZWxzLy5yZWxzUEsBAi0AFAAGAAgAAAAhANI+oELT&#10;AQAAjgMAAA4AAAAAAAAAAAAAAAAALgIAAGRycy9lMm9Eb2MueG1sUEsBAi0AFAAGAAgAAAAhAHI0&#10;4uHhAAAADAEAAA8AAAAAAAAAAAAAAAAALQQAAGRycy9kb3ducmV2LnhtbFBLBQYAAAAABAAEAPMA&#10;AAA7BQAAAAA=&#10;">
              <v:textbox inset="2.53958mm,2.53958mm,2.53958mm,2.53958mm">
                <w:txbxContent>
                  <w:p w:rsidR="005571B7" w:rsidRDefault="005571B7" w14:paraId="672A6659" w14:textId="7777777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D39" w:rsidRDefault="00392D39" w14:paraId="1E707927" w14:textId="77777777">
      <w:pPr>
        <w:spacing w:after="0" w:line="240" w:lineRule="auto"/>
      </w:pPr>
      <w:r>
        <w:separator/>
      </w:r>
    </w:p>
  </w:footnote>
  <w:footnote w:type="continuationSeparator" w:id="0">
    <w:p w:rsidR="00392D39" w:rsidRDefault="00392D39" w14:paraId="6BDCA0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571B7" w:rsidRDefault="00D5728D" w14:paraId="289894F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40" w:after="0" w:line="240" w:lineRule="auto"/>
      <w:ind w:hanging="720"/>
      <w:rPr>
        <w:b/>
        <w:color w:val="31849B"/>
        <w:sz w:val="56"/>
        <w:szCs w:val="56"/>
      </w:rPr>
    </w:pPr>
    <w:r>
      <w:rPr>
        <w:b/>
        <w:color w:val="31849B"/>
        <w:sz w:val="56"/>
        <w:szCs w:val="56"/>
      </w:rPr>
      <w:t>Trial TEAM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B7A37FF" wp14:editId="5AC3155D">
          <wp:simplePos x="0" y="0"/>
          <wp:positionH relativeFrom="column">
            <wp:posOffset>571500</wp:posOffset>
          </wp:positionH>
          <wp:positionV relativeFrom="paragraph">
            <wp:posOffset>0</wp:posOffset>
          </wp:positionV>
          <wp:extent cx="6286500" cy="13208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0" cy="132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91787ED" wp14:editId="66C63B3A">
          <wp:simplePos x="0" y="0"/>
          <wp:positionH relativeFrom="column">
            <wp:posOffset>4991100</wp:posOffset>
          </wp:positionH>
          <wp:positionV relativeFrom="paragraph">
            <wp:posOffset>41275</wp:posOffset>
          </wp:positionV>
          <wp:extent cx="1469390" cy="63055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390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4E99"/>
    <w:multiLevelType w:val="multilevel"/>
    <w:tmpl w:val="FECA4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4BEC"/>
    <w:multiLevelType w:val="multilevel"/>
    <w:tmpl w:val="C5E0B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5417">
    <w:abstractNumId w:val="0"/>
  </w:num>
  <w:num w:numId="2" w16cid:durableId="99530422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B7"/>
    <w:rsid w:val="0006274B"/>
    <w:rsid w:val="0011795D"/>
    <w:rsid w:val="00392D39"/>
    <w:rsid w:val="005571B7"/>
    <w:rsid w:val="00D5728D"/>
    <w:rsid w:val="00EE0728"/>
    <w:rsid w:val="0880EF8C"/>
    <w:rsid w:val="0A6D0311"/>
    <w:rsid w:val="0F76E783"/>
    <w:rsid w:val="10F50C3D"/>
    <w:rsid w:val="34AFAE68"/>
    <w:rsid w:val="40721E05"/>
    <w:rsid w:val="5D619B51"/>
    <w:rsid w:val="601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CE14"/>
  <w15:docId w15:val="{1C2B0F58-2A1F-426C-B712-3715CB7D58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hmhco.com/terms-of-purchase/pilots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Nesser, Nathan</dc:creator>
  <lastModifiedBy>Olsen, Shellie M</lastModifiedBy>
  <revision>3</revision>
  <dcterms:created xsi:type="dcterms:W3CDTF">2023-09-20T19:00:00.0000000Z</dcterms:created>
  <dcterms:modified xsi:type="dcterms:W3CDTF">2023-09-20T19:03:53.0215170Z</dcterms:modified>
</coreProperties>
</file>