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076C3D4D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832FBB">
            <w:rPr>
              <w:rFonts w:cstheme="minorHAnsi"/>
            </w:rPr>
            <w:t>Health- Grade 2</w:t>
          </w:r>
        </w:sdtContent>
      </w:sdt>
    </w:p>
    <w:p w14:paraId="7DBD16A4" w14:textId="27A2EB46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832FBB">
            <w:t>08267</w:t>
          </w:r>
        </w:sdtContent>
      </w:sdt>
    </w:p>
    <w:p w14:paraId="5A1A935A" w14:textId="3E013AD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832FBB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27722E8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</w:pPr>
      <w:r w:rsidRPr="5673942A">
        <w:rPr>
          <w:b/>
        </w:rPr>
        <w:t>Course Description:</w:t>
      </w:r>
      <w:r w:rsidR="00CE7B74">
        <w:tab/>
      </w:r>
      <w:sdt>
        <w:sdtPr>
          <w:id w:val="-1693755925"/>
          <w:placeholder>
            <w:docPart w:val="DefaultPlaceholder_-1854013440"/>
          </w:placeholder>
        </w:sdtPr>
        <w:sdtEndPr/>
        <w:sdtContent>
          <w:r w:rsidR="00832FBB" w:rsidRPr="5673942A">
            <w:t xml:space="preserve"> Health</w:t>
          </w:r>
          <w:r w:rsidR="008A768D">
            <w:t xml:space="preserve">- Grade </w:t>
          </w:r>
          <w:r w:rsidR="00832FBB" w:rsidRPr="5673942A">
            <w:t>2 helps young learners establish a basic understanding of the aspects of health. Through the use of technology</w:t>
          </w:r>
          <w:r w:rsidR="008A768D">
            <w:t>,</w:t>
          </w:r>
          <w:r w:rsidR="00832FBB" w:rsidRPr="5673942A">
            <w:t xml:space="preserve"> students focus on the various aspects of their health and how they can make healthy choices. </w:t>
          </w:r>
          <w:r w:rsidR="00060C88" w:rsidRPr="0AC52522">
            <w:t>Health</w:t>
          </w:r>
          <w:r w:rsidR="00060C88">
            <w:t xml:space="preserve"> will occur one session per week for one marking period. </w:t>
          </w:r>
          <w:r w:rsidR="00060C88" w:rsidRPr="0AC52522">
            <w:t>Students wil</w:t>
          </w:r>
          <w:r w:rsidR="00060C88">
            <w:t>l have</w:t>
          </w:r>
          <w:r w:rsidR="00060C88" w:rsidRPr="0AC52522">
            <w:t xml:space="preserve"> </w:t>
          </w:r>
          <w:r w:rsidR="00060C88">
            <w:t>access</w:t>
          </w:r>
          <w:r w:rsidR="00060C88" w:rsidRPr="0AC52522">
            <w:t xml:space="preserve"> to valid health information through </w:t>
          </w:r>
          <w:r w:rsidR="00060C88">
            <w:t>QuaverEd Health-PE Online.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892896F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46A94">
            <w:rPr>
              <w:rFonts w:cstheme="minorHAnsi"/>
            </w:rPr>
            <w:t>Grade 2</w:t>
          </w:r>
        </w:sdtContent>
      </w:sdt>
    </w:p>
    <w:p w14:paraId="19574833" w14:textId="230560BB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46A94">
            <w:rPr>
              <w:rFonts w:cstheme="minorHAnsi"/>
            </w:rPr>
            <w:t>Once A Week</w:t>
          </w:r>
        </w:sdtContent>
      </w:sdt>
    </w:p>
    <w:p w14:paraId="44798805" w14:textId="1CB2549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C46A94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5A27B125" w:rsidR="00233FF6" w:rsidRPr="002872D0" w:rsidRDefault="00C46A94" w:rsidP="002E4B5B">
          <w:pPr>
            <w:tabs>
              <w:tab w:val="center" w:pos="4680"/>
            </w:tabs>
            <w:spacing w:after="0" w:line="240" w:lineRule="auto"/>
          </w:pPr>
          <w:r w:rsidRPr="5673942A">
            <w:t>CSPG # 47</w:t>
          </w:r>
          <w:r w:rsidR="00060C88" w:rsidRPr="5673942A">
            <w:t xml:space="preserve"> </w:t>
          </w:r>
          <w:r w:rsidR="02A37680" w:rsidRPr="5673942A">
            <w:t>or#</w:t>
          </w:r>
          <w:r w:rsidR="00060C88" w:rsidRPr="5673942A">
            <w:t xml:space="preserve"> 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341CC76B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A94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C51835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C46A9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29ABE14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654FA6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6A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22E6D63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46A94">
            <w:rPr>
              <w:rFonts w:asciiTheme="minorHAnsi" w:hAnsiTheme="minorHAnsi" w:cstheme="minorHAnsi"/>
              <w:color w:val="000000"/>
            </w:rPr>
            <w:t>08072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FABB846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5758E2">
            <w:t>n/a</w:t>
          </w:r>
        </w:sdtContent>
      </w:sdt>
    </w:p>
    <w:p w14:paraId="3BDFCBA3" w14:textId="722CBBE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5758E2">
            <w:t>n/a</w:t>
          </w:r>
        </w:sdtContent>
      </w:sdt>
    </w:p>
    <w:p w14:paraId="13940A2E" w14:textId="0F1B807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5758E2">
            <w:t>n/a</w:t>
          </w:r>
        </w:sdtContent>
      </w:sdt>
    </w:p>
    <w:p w14:paraId="315731A5" w14:textId="7848FE7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5758E2">
            <w:t>n/a</w:t>
          </w:r>
        </w:sdtContent>
      </w:sdt>
    </w:p>
    <w:p w14:paraId="791863D9" w14:textId="0593D3F2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5758E2">
                <w:t>n/a</w:t>
              </w:r>
            </w:sdtContent>
          </w:sdt>
        </w:sdtContent>
      </w:sdt>
    </w:p>
    <w:p w14:paraId="37BB8507" w14:textId="7D2CEA9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46A94">
            <w:t xml:space="preserve">QuaverEd-Health and PE 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4859A08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7CBC">
            <w:t>3/21/2024</w:t>
          </w:r>
        </w:sdtContent>
      </w:sdt>
    </w:p>
    <w:p w14:paraId="76FD3474" w14:textId="418E461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C2C52">
            <w:t>6/10</w:t>
          </w:r>
          <w:r w:rsidR="00361927">
            <w:t>/2024</w:t>
          </w:r>
        </w:sdtContent>
      </w:sdt>
    </w:p>
    <w:p w14:paraId="6AD24045" w14:textId="7F389E70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46A94">
            <w:t>202</w:t>
          </w:r>
          <w:r w:rsidR="00361927">
            <w:t>4</w:t>
          </w:r>
          <w:r w:rsidR="00C46A94">
            <w:t>-202</w:t>
          </w:r>
          <w:r w:rsidR="00361927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C433C6A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id="0" w:name="_Hlk141347409"/>
      <w:r w:rsidRPr="005758E2">
        <w:rPr>
          <w:b/>
          <w:sz w:val="24"/>
          <w:szCs w:val="24"/>
          <w:u w:val="single"/>
        </w:rPr>
        <w:t xml:space="preserve">Marking Period 1: </w:t>
      </w:r>
    </w:p>
    <w:p w14:paraId="4A718054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7F54FDD7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7A9B0D73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295FE7CB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5F4C29B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07E8481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752162B4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1CD48BE1" w14:textId="77777777" w:rsidR="00C46A94" w:rsidRPr="005758E2" w:rsidRDefault="00C46A94" w:rsidP="00C46A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2106ED37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5758E2">
        <w:rPr>
          <w:b/>
          <w:sz w:val="24"/>
          <w:szCs w:val="24"/>
          <w:u w:val="single"/>
        </w:rPr>
        <w:t>Marking Period 2:</w:t>
      </w:r>
    </w:p>
    <w:p w14:paraId="21C70C7B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6C3698AE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058C4ECA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72B74D5B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7D1FA22D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419D9DF2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56C121A8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4A351494" w14:textId="77777777" w:rsidR="00C46A94" w:rsidRPr="005758E2" w:rsidRDefault="00C46A94" w:rsidP="00C46A94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716356D7" w14:textId="77777777" w:rsidR="00C46A94" w:rsidRPr="005758E2" w:rsidRDefault="00C46A94" w:rsidP="00C46A9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5758E2">
        <w:rPr>
          <w:b/>
          <w:sz w:val="24"/>
          <w:szCs w:val="24"/>
          <w:u w:val="single"/>
        </w:rPr>
        <w:t>Marking Period 3:</w:t>
      </w:r>
    </w:p>
    <w:p w14:paraId="0B077796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3883642C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23A6CC0B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50EE9697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6C13FB77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55A2F18D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671988A9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599C9E73" w14:textId="77777777" w:rsidR="00C46A94" w:rsidRPr="005758E2" w:rsidRDefault="00C46A94" w:rsidP="00C46A94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p w14:paraId="6877808F" w14:textId="77777777" w:rsidR="00C46A94" w:rsidRPr="00123D88" w:rsidRDefault="00C46A94" w:rsidP="00C46A94">
      <w:pPr>
        <w:tabs>
          <w:tab w:val="center" w:pos="4680"/>
        </w:tabs>
        <w:rPr>
          <w:b/>
          <w:sz w:val="18"/>
          <w:szCs w:val="18"/>
          <w:u w:val="single"/>
        </w:rPr>
      </w:pPr>
      <w:r w:rsidRPr="00123D88">
        <w:rPr>
          <w:b/>
          <w:sz w:val="18"/>
          <w:szCs w:val="18"/>
          <w:u w:val="single"/>
        </w:rPr>
        <w:t xml:space="preserve">Marking Period 4: </w:t>
      </w:r>
    </w:p>
    <w:p w14:paraId="4B8BE589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General Health</w:t>
      </w:r>
    </w:p>
    <w:p w14:paraId="50F18EB6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Social Behavior</w:t>
      </w:r>
    </w:p>
    <w:p w14:paraId="5DFCC311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Responsible Decision Making</w:t>
      </w:r>
    </w:p>
    <w:p w14:paraId="44D4530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Healthy Practices and Hygiene</w:t>
      </w:r>
    </w:p>
    <w:p w14:paraId="2082AE1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 xml:space="preserve">Mental Health and Wellness </w:t>
      </w:r>
    </w:p>
    <w:p w14:paraId="505E04DE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Healthy Eating and Nutrition</w:t>
      </w:r>
    </w:p>
    <w:p w14:paraId="41EDA84B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Disease and Illness Prevention</w:t>
      </w:r>
    </w:p>
    <w:p w14:paraId="555E1172" w14:textId="77777777" w:rsidR="00C46A94" w:rsidRPr="005758E2" w:rsidRDefault="00C46A94" w:rsidP="00C46A94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5758E2">
        <w:rPr>
          <w:bCs/>
        </w:rPr>
        <w:t>Safety and Accident Prevention</w:t>
      </w:r>
    </w:p>
    <w:bookmarkEnd w:id="0"/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5C2C5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4E750917" w:rsidR="00411762" w:rsidRDefault="005758E2" w:rsidP="005C2C52">
            <w:pPr>
              <w:rPr>
                <w:rFonts w:ascii="Calibri" w:hAnsi="Calibri" w:cs="Calibri"/>
                <w:color w:val="000000"/>
              </w:rPr>
            </w:pPr>
            <w:r w:rsidRPr="005758E2">
              <w:rPr>
                <w:rFonts w:ascii="Calibri" w:hAnsi="Calibri" w:cs="Calibri"/>
                <w:color w:val="000000"/>
              </w:rPr>
              <w:t>Understand how their personal behaviors and habits are influenced by family.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9F1121C" w14:textId="38512DFB" w:rsidR="00411762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  <w:p w14:paraId="7799EF89" w14:textId="327E0DCD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E </w:t>
            </w:r>
          </w:p>
          <w:p w14:paraId="3C9422D1" w14:textId="58C29264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F50F396" w14:textId="77777777" w:rsidR="00411762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9C85D00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B7C5813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3A998BD6" w:rsidR="00C46A94" w:rsidRPr="0055430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33EE2453" w14:textId="77777777" w:rsidTr="005C2C52">
        <w:trPr>
          <w:trHeight w:val="467"/>
        </w:trPr>
        <w:tc>
          <w:tcPr>
            <w:tcW w:w="6475" w:type="dxa"/>
          </w:tcPr>
          <w:p w14:paraId="4C35C573" w14:textId="24AE07CD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46A94">
              <w:rPr>
                <w:rFonts w:ascii="Calibri" w:hAnsi="Calibri" w:cs="Calibri"/>
              </w:rPr>
              <w:t xml:space="preserve">evelop students’ ability to communicate their needs respectfully and appropriately </w:t>
            </w:r>
            <w:r>
              <w:rPr>
                <w:rFonts w:ascii="Calibri" w:hAnsi="Calibri" w:cs="Calibri"/>
              </w:rPr>
              <w:t>when they need</w:t>
            </w:r>
            <w:r w:rsidRPr="00C46A94">
              <w:rPr>
                <w:rFonts w:ascii="Calibri" w:hAnsi="Calibri" w:cs="Calibri"/>
              </w:rPr>
              <w:t xml:space="preserve"> help.</w:t>
            </w:r>
          </w:p>
        </w:tc>
        <w:tc>
          <w:tcPr>
            <w:tcW w:w="1710" w:type="dxa"/>
          </w:tcPr>
          <w:p w14:paraId="37ED908E" w14:textId="59ADECDD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  <w:p w14:paraId="45E4ADE2" w14:textId="32030570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B </w:t>
            </w:r>
          </w:p>
        </w:tc>
        <w:tc>
          <w:tcPr>
            <w:tcW w:w="1170" w:type="dxa"/>
          </w:tcPr>
          <w:p w14:paraId="0EC0A5B8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0FA22CFC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BA4684E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4D427158" w:rsidR="00C46A94" w:rsidRPr="00554304" w:rsidRDefault="00C46A94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68131D10" w14:textId="77777777" w:rsidTr="005C2C52">
        <w:tc>
          <w:tcPr>
            <w:tcW w:w="6475" w:type="dxa"/>
          </w:tcPr>
          <w:p w14:paraId="51F45081" w14:textId="4D56600E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C46A94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>ff</w:t>
            </w:r>
            <w:r w:rsidRPr="00C46A94">
              <w:rPr>
                <w:rFonts w:ascii="Calibri" w:hAnsi="Calibri" w:cs="Calibri"/>
              </w:rPr>
              <w:t>erentiate between big and small problems and learn how to solve either kind.</w:t>
            </w:r>
          </w:p>
        </w:tc>
        <w:tc>
          <w:tcPr>
            <w:tcW w:w="1710" w:type="dxa"/>
          </w:tcPr>
          <w:p w14:paraId="030AC48F" w14:textId="11B3C820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D</w:t>
            </w:r>
          </w:p>
          <w:p w14:paraId="24C1423A" w14:textId="64A544A1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53E91467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FC09C05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0B2E352D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06BAAC29" w:rsidR="00C46A94" w:rsidRPr="00554304" w:rsidRDefault="00C46A94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61F7AF15" w14:textId="77777777" w:rsidTr="005C2C52">
        <w:tc>
          <w:tcPr>
            <w:tcW w:w="6475" w:type="dxa"/>
          </w:tcPr>
          <w:p w14:paraId="404ECEA5" w14:textId="107C35A8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C46A94">
              <w:rPr>
                <w:rFonts w:ascii="Calibri" w:hAnsi="Calibri" w:cs="Calibri"/>
              </w:rPr>
              <w:t>trengthen the ability to identify the consequences and e</w:t>
            </w:r>
            <w:r>
              <w:rPr>
                <w:rFonts w:ascii="Calibri" w:hAnsi="Calibri" w:cs="Calibri"/>
              </w:rPr>
              <w:t>ff</w:t>
            </w:r>
            <w:r w:rsidRPr="00C46A94">
              <w:rPr>
                <w:rFonts w:ascii="Calibri" w:hAnsi="Calibri" w:cs="Calibri"/>
              </w:rPr>
              <w:t>ects of poor hygiene.</w:t>
            </w:r>
          </w:p>
        </w:tc>
        <w:tc>
          <w:tcPr>
            <w:tcW w:w="1710" w:type="dxa"/>
          </w:tcPr>
          <w:p w14:paraId="58CE280C" w14:textId="3C74BD57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  <w:p w14:paraId="0BC4D976" w14:textId="73B3D6BE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  <w:p w14:paraId="2A5A75FF" w14:textId="645F6B14" w:rsidR="00C46A94" w:rsidRDefault="00C46A94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170" w:type="dxa"/>
          </w:tcPr>
          <w:p w14:paraId="24B56711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5E3FC2A1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F1A70F4" w14:textId="77777777" w:rsidR="00C46A94" w:rsidRDefault="00C46A94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446C3202" w:rsidR="00C46A94" w:rsidRPr="00554304" w:rsidRDefault="00C46A94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77BDF5B1" w14:textId="77777777" w:rsidTr="005C2C52">
        <w:tc>
          <w:tcPr>
            <w:tcW w:w="6475" w:type="dxa"/>
          </w:tcPr>
          <w:p w14:paraId="76049D8E" w14:textId="21C5BC04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257CC5">
              <w:rPr>
                <w:rFonts w:ascii="Calibri" w:hAnsi="Calibri" w:cs="Calibri"/>
              </w:rPr>
              <w:t>espond to feelings appropriately and understand what they mean.</w:t>
            </w:r>
          </w:p>
        </w:tc>
        <w:tc>
          <w:tcPr>
            <w:tcW w:w="1710" w:type="dxa"/>
          </w:tcPr>
          <w:p w14:paraId="2A1D4421" w14:textId="645C62A7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1170" w:type="dxa"/>
          </w:tcPr>
          <w:p w14:paraId="329820E1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1322392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B8B449F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38D46486" w:rsidR="00C46A94" w:rsidRPr="00554304" w:rsidRDefault="00257CC5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49A62192" w14:textId="77777777" w:rsidTr="005C2C52">
        <w:tc>
          <w:tcPr>
            <w:tcW w:w="6475" w:type="dxa"/>
          </w:tcPr>
          <w:p w14:paraId="4D87810F" w14:textId="221614ED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257CC5">
              <w:rPr>
                <w:rFonts w:ascii="Calibri" w:hAnsi="Calibri" w:cs="Calibri"/>
              </w:rPr>
              <w:t>dentify vitamins and minerals and why they are important.</w:t>
            </w:r>
          </w:p>
        </w:tc>
        <w:tc>
          <w:tcPr>
            <w:tcW w:w="1710" w:type="dxa"/>
          </w:tcPr>
          <w:p w14:paraId="626EFCBB" w14:textId="3A750BD1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1170" w:type="dxa"/>
          </w:tcPr>
          <w:p w14:paraId="094EF46C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50390E7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4DAB433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353FF0E7" w:rsidR="00C46A94" w:rsidRPr="00554304" w:rsidRDefault="00257CC5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14:paraId="362FC2C2" w14:textId="77777777" w:rsidTr="005C2C52">
        <w:tc>
          <w:tcPr>
            <w:tcW w:w="6475" w:type="dxa"/>
          </w:tcPr>
          <w:p w14:paraId="0562CC7D" w14:textId="54831EAE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what happens at a doctor’s o</w:t>
            </w:r>
            <w:r>
              <w:rPr>
                <w:rFonts w:ascii="Calibri" w:hAnsi="Calibri" w:cs="Calibri"/>
              </w:rPr>
              <w:t>ffi</w:t>
            </w:r>
            <w:r w:rsidRPr="00257CC5">
              <w:rPr>
                <w:rFonts w:ascii="Calibri" w:hAnsi="Calibri" w:cs="Calibri"/>
              </w:rPr>
              <w:t>ce and feel comfortable during the experience.</w:t>
            </w:r>
          </w:p>
        </w:tc>
        <w:tc>
          <w:tcPr>
            <w:tcW w:w="1710" w:type="dxa"/>
          </w:tcPr>
          <w:p w14:paraId="3A4B80D9" w14:textId="0A0FF03C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</w:tc>
        <w:tc>
          <w:tcPr>
            <w:tcW w:w="1170" w:type="dxa"/>
          </w:tcPr>
          <w:p w14:paraId="278E3EC1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0A3ADF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E813ECC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3F530462" w:rsidR="00C46A94" w:rsidRPr="00554304" w:rsidRDefault="00257CC5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257CC5" w:rsidRPr="00AA05C3" w14:paraId="0F0F68D8" w14:textId="77777777" w:rsidTr="005C2C52">
        <w:tc>
          <w:tcPr>
            <w:tcW w:w="6475" w:type="dxa"/>
          </w:tcPr>
          <w:p w14:paraId="654D6B1A" w14:textId="04D6097A" w:rsidR="00257CC5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the appropriate ways to use medication and ways to avoid misuse.</w:t>
            </w:r>
          </w:p>
        </w:tc>
        <w:tc>
          <w:tcPr>
            <w:tcW w:w="1710" w:type="dxa"/>
          </w:tcPr>
          <w:p w14:paraId="6612B057" w14:textId="67171366" w:rsidR="00257CC5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D </w:t>
            </w:r>
          </w:p>
        </w:tc>
        <w:tc>
          <w:tcPr>
            <w:tcW w:w="1170" w:type="dxa"/>
          </w:tcPr>
          <w:p w14:paraId="58357F0A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7577B6D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226C171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603E905" w14:textId="73D7D268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:rsidRPr="00AA05C3" w14:paraId="606AC3EB" w14:textId="77777777" w:rsidTr="005C2C52">
        <w:tc>
          <w:tcPr>
            <w:tcW w:w="6475" w:type="dxa"/>
          </w:tcPr>
          <w:p w14:paraId="614F4EF0" w14:textId="321EE4E7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257CC5">
              <w:rPr>
                <w:rFonts w:ascii="Calibri" w:hAnsi="Calibri" w:cs="Calibri"/>
              </w:rPr>
              <w:t>nderstand the importance of playing safely at the playground.</w:t>
            </w:r>
          </w:p>
        </w:tc>
        <w:tc>
          <w:tcPr>
            <w:tcW w:w="1710" w:type="dxa"/>
          </w:tcPr>
          <w:p w14:paraId="3A942B73" w14:textId="4B4D28B2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</w:tc>
        <w:tc>
          <w:tcPr>
            <w:tcW w:w="1170" w:type="dxa"/>
          </w:tcPr>
          <w:p w14:paraId="258E5B72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6156DE7B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CA20C1E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4FB7C944" w:rsidR="00C46A94" w:rsidRPr="00554304" w:rsidRDefault="00257CC5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C46A94" w:rsidRPr="00AA05C3" w14:paraId="7C7190C8" w14:textId="77777777" w:rsidTr="005C2C52">
        <w:tc>
          <w:tcPr>
            <w:tcW w:w="6475" w:type="dxa"/>
          </w:tcPr>
          <w:p w14:paraId="7AEAF2B2" w14:textId="166F2414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Define and understand concepts related to Reduce, Reuse and Recycle and its impact on the world around us.</w:t>
            </w:r>
          </w:p>
        </w:tc>
        <w:tc>
          <w:tcPr>
            <w:tcW w:w="1710" w:type="dxa"/>
          </w:tcPr>
          <w:p w14:paraId="226D9F30" w14:textId="4511B5CF" w:rsidR="00C46A94" w:rsidRDefault="00257CC5" w:rsidP="005C2C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96317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E</w:t>
            </w:r>
          </w:p>
        </w:tc>
        <w:tc>
          <w:tcPr>
            <w:tcW w:w="1170" w:type="dxa"/>
          </w:tcPr>
          <w:p w14:paraId="0583ED95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13E0EC6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34C98AC3" w14:textId="77777777" w:rsidR="00257CC5" w:rsidRDefault="00257CC5" w:rsidP="005C2C52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32DD2399" w:rsidR="00C46A94" w:rsidRPr="00554304" w:rsidRDefault="00257CC5" w:rsidP="005C2C5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58208E8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7803D6" w:rsidRPr="007803D6">
        <w:t xml:space="preserve"> </w:t>
      </w:r>
      <w:r w:rsidR="007803D6" w:rsidRPr="00A46B20">
        <w:t>Class Participation, Teacher Observation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49901F0A" w:rsidR="008D65B0" w:rsidRDefault="00D870F7" w:rsidP="005758E2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7803D6" w:rsidRPr="007803D6">
        <w:rPr>
          <w:bCs/>
        </w:rPr>
        <w:t xml:space="preserve"> </w:t>
      </w:r>
      <w:r w:rsidR="007803D6" w:rsidRPr="00CA0C75">
        <w:rPr>
          <w:bCs/>
        </w:rPr>
        <w:t>Projects, Quizzes, Tests, and Written Assignments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EE2D" w14:textId="77777777" w:rsidR="00B920AD" w:rsidRDefault="00B920AD" w:rsidP="005F535D">
      <w:pPr>
        <w:spacing w:after="0" w:line="240" w:lineRule="auto"/>
      </w:pPr>
      <w:r>
        <w:separator/>
      </w:r>
    </w:p>
  </w:endnote>
  <w:endnote w:type="continuationSeparator" w:id="0">
    <w:p w14:paraId="7A02449E" w14:textId="77777777" w:rsidR="00B920AD" w:rsidRDefault="00B920AD" w:rsidP="005F535D">
      <w:pPr>
        <w:spacing w:after="0" w:line="240" w:lineRule="auto"/>
      </w:pPr>
      <w:r>
        <w:continuationSeparator/>
      </w:r>
    </w:p>
  </w:endnote>
  <w:endnote w:type="continuationNotice" w:id="1">
    <w:p w14:paraId="1A88207E" w14:textId="77777777" w:rsidR="00B920AD" w:rsidRDefault="00B92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7230" w14:textId="77777777" w:rsidR="00B920AD" w:rsidRDefault="00B920AD" w:rsidP="005F535D">
      <w:pPr>
        <w:spacing w:after="0" w:line="240" w:lineRule="auto"/>
      </w:pPr>
      <w:r>
        <w:separator/>
      </w:r>
    </w:p>
  </w:footnote>
  <w:footnote w:type="continuationSeparator" w:id="0">
    <w:p w14:paraId="5A45BF93" w14:textId="77777777" w:rsidR="00B920AD" w:rsidRDefault="00B920AD" w:rsidP="005F535D">
      <w:pPr>
        <w:spacing w:after="0" w:line="240" w:lineRule="auto"/>
      </w:pPr>
      <w:r>
        <w:continuationSeparator/>
      </w:r>
    </w:p>
  </w:footnote>
  <w:footnote w:type="continuationNotice" w:id="1">
    <w:p w14:paraId="03C871E1" w14:textId="77777777" w:rsidR="00B920AD" w:rsidRDefault="00B92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0680">
    <w:abstractNumId w:val="2"/>
  </w:num>
  <w:num w:numId="2" w16cid:durableId="1479374867">
    <w:abstractNumId w:val="1"/>
  </w:num>
  <w:num w:numId="3" w16cid:durableId="1116874995">
    <w:abstractNumId w:val="0"/>
  </w:num>
  <w:num w:numId="4" w16cid:durableId="43798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57553"/>
    <w:rsid w:val="00060C88"/>
    <w:rsid w:val="000B1463"/>
    <w:rsid w:val="000B542D"/>
    <w:rsid w:val="000F7DF6"/>
    <w:rsid w:val="001445F7"/>
    <w:rsid w:val="001A300A"/>
    <w:rsid w:val="001D4B68"/>
    <w:rsid w:val="001D6D3F"/>
    <w:rsid w:val="001F3157"/>
    <w:rsid w:val="00222BAF"/>
    <w:rsid w:val="00233FF6"/>
    <w:rsid w:val="00257CC5"/>
    <w:rsid w:val="002872D0"/>
    <w:rsid w:val="00293201"/>
    <w:rsid w:val="002D7128"/>
    <w:rsid w:val="002D7708"/>
    <w:rsid w:val="002E0453"/>
    <w:rsid w:val="002E4B5B"/>
    <w:rsid w:val="002F7CBC"/>
    <w:rsid w:val="00361927"/>
    <w:rsid w:val="0037005B"/>
    <w:rsid w:val="003748AD"/>
    <w:rsid w:val="003F35A5"/>
    <w:rsid w:val="00411762"/>
    <w:rsid w:val="00416C75"/>
    <w:rsid w:val="00472373"/>
    <w:rsid w:val="00477969"/>
    <w:rsid w:val="00480B5A"/>
    <w:rsid w:val="004B6576"/>
    <w:rsid w:val="004C138F"/>
    <w:rsid w:val="004D0DDC"/>
    <w:rsid w:val="004F0DFA"/>
    <w:rsid w:val="00534B67"/>
    <w:rsid w:val="00554304"/>
    <w:rsid w:val="005758E2"/>
    <w:rsid w:val="005B3B39"/>
    <w:rsid w:val="005B6272"/>
    <w:rsid w:val="005C2C52"/>
    <w:rsid w:val="005C6230"/>
    <w:rsid w:val="005E5366"/>
    <w:rsid w:val="005F00CA"/>
    <w:rsid w:val="005F535D"/>
    <w:rsid w:val="00615DC6"/>
    <w:rsid w:val="00642A3E"/>
    <w:rsid w:val="006673BF"/>
    <w:rsid w:val="006B7B66"/>
    <w:rsid w:val="006D28DA"/>
    <w:rsid w:val="006D4C30"/>
    <w:rsid w:val="0073137F"/>
    <w:rsid w:val="007429F8"/>
    <w:rsid w:val="00772B43"/>
    <w:rsid w:val="007803D6"/>
    <w:rsid w:val="007870C3"/>
    <w:rsid w:val="007A30D0"/>
    <w:rsid w:val="007D0A7F"/>
    <w:rsid w:val="007D3C02"/>
    <w:rsid w:val="00801417"/>
    <w:rsid w:val="00832FBB"/>
    <w:rsid w:val="00886D86"/>
    <w:rsid w:val="008A3F75"/>
    <w:rsid w:val="008A44A9"/>
    <w:rsid w:val="008A768D"/>
    <w:rsid w:val="008D65B0"/>
    <w:rsid w:val="008E6BE6"/>
    <w:rsid w:val="009444EA"/>
    <w:rsid w:val="00951201"/>
    <w:rsid w:val="00963177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87110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920AD"/>
    <w:rsid w:val="00BD09E4"/>
    <w:rsid w:val="00BE3220"/>
    <w:rsid w:val="00BE7F0C"/>
    <w:rsid w:val="00C040F8"/>
    <w:rsid w:val="00C06854"/>
    <w:rsid w:val="00C11365"/>
    <w:rsid w:val="00C436ED"/>
    <w:rsid w:val="00C46A94"/>
    <w:rsid w:val="00C7166A"/>
    <w:rsid w:val="00C952EB"/>
    <w:rsid w:val="00CB58A0"/>
    <w:rsid w:val="00CE7B74"/>
    <w:rsid w:val="00D07C92"/>
    <w:rsid w:val="00D621F2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A122E"/>
    <w:rsid w:val="00EB741C"/>
    <w:rsid w:val="00EC6AE2"/>
    <w:rsid w:val="00F01E4E"/>
    <w:rsid w:val="00F25C8E"/>
    <w:rsid w:val="00F56231"/>
    <w:rsid w:val="02A37680"/>
    <w:rsid w:val="04FC763E"/>
    <w:rsid w:val="1983D0A5"/>
    <w:rsid w:val="1BBBDA2D"/>
    <w:rsid w:val="244B367D"/>
    <w:rsid w:val="5673942A"/>
    <w:rsid w:val="5E6956C2"/>
    <w:rsid w:val="667D39E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96542"/>
    <w:rsid w:val="002B1852"/>
    <w:rsid w:val="002D7128"/>
    <w:rsid w:val="00413589"/>
    <w:rsid w:val="004447AE"/>
    <w:rsid w:val="004B6576"/>
    <w:rsid w:val="004D62F1"/>
    <w:rsid w:val="00772B43"/>
    <w:rsid w:val="007E0331"/>
    <w:rsid w:val="00830859"/>
    <w:rsid w:val="00A34946"/>
    <w:rsid w:val="00A75108"/>
    <w:rsid w:val="00AB21B6"/>
    <w:rsid w:val="00AC6A43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EA397B9C-EA2D-48FE-ADCF-21E8CA1FA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02E8B-66A4-4CD0-AB2D-9F68DEB4C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CC2BB-143D-452C-93DB-290C421B85F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25a422a-90e2-473e-a3d9-52d83dba9511"/>
    <ds:schemaRef ds:uri="http://www.w3.org/XML/1998/namespace"/>
    <ds:schemaRef ds:uri="d3e55a05-4253-4076-857d-908e516fb690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10</cp:revision>
  <cp:lastPrinted>2020-12-18T18:34:00Z</cp:lastPrinted>
  <dcterms:created xsi:type="dcterms:W3CDTF">2023-07-27T15:45:00Z</dcterms:created>
  <dcterms:modified xsi:type="dcterms:W3CDTF">2024-05-15T12:34:00Z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