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00984170" w:rsidRPr="00BC0B22">
        <w:rPr>
          <w:b w:val="0"/>
        </w:rPr>
        <w:t>Creative Writing</w:t>
      </w:r>
      <w:r w:rsidRPr="003A6664">
        <w:tab/>
      </w:r>
    </w:p>
    <w:p w:rsidR="001F6476" w:rsidRPr="00D82104" w:rsidRDefault="001F6476" w:rsidP="001F6476"/>
    <w:p w:rsidR="001F6476" w:rsidRPr="00D57D8A" w:rsidRDefault="001F6476" w:rsidP="001F6476">
      <w:pPr>
        <w:tabs>
          <w:tab w:val="left" w:pos="2160"/>
          <w:tab w:val="left" w:pos="2280"/>
          <w:tab w:val="left" w:pos="9360"/>
        </w:tabs>
        <w:rPr>
          <w:b/>
          <w:bCs/>
        </w:rPr>
      </w:pPr>
      <w:r w:rsidRPr="00D57D8A">
        <w:rPr>
          <w:b/>
          <w:bCs/>
        </w:rPr>
        <w:t xml:space="preserve">Course Number: </w:t>
      </w:r>
      <w:r w:rsidRPr="00D57D8A">
        <w:rPr>
          <w:b/>
          <w:bCs/>
        </w:rPr>
        <w:tab/>
      </w:r>
      <w:r w:rsidR="009D6E84" w:rsidRPr="00BC0B22">
        <w:rPr>
          <w:bCs/>
        </w:rPr>
        <w:t>000</w:t>
      </w:r>
      <w:r w:rsidR="00D57D8A" w:rsidRPr="00BC0B22">
        <w:rPr>
          <w:bCs/>
        </w:rPr>
        <w:t>32</w:t>
      </w:r>
    </w:p>
    <w:p w:rsidR="001F6476" w:rsidRPr="00D57D8A" w:rsidRDefault="001F6476" w:rsidP="001F6476">
      <w:pPr>
        <w:tabs>
          <w:tab w:val="left" w:pos="2400"/>
          <w:tab w:val="left" w:pos="2520"/>
          <w:tab w:val="left" w:pos="9360"/>
        </w:tabs>
        <w:rPr>
          <w:b/>
          <w:bCs/>
        </w:rPr>
      </w:pPr>
    </w:p>
    <w:p w:rsidR="001F6476" w:rsidRPr="00D57D8A" w:rsidRDefault="001F6476" w:rsidP="001F6476">
      <w:pPr>
        <w:autoSpaceDE w:val="0"/>
        <w:autoSpaceDN w:val="0"/>
        <w:adjustRightInd w:val="0"/>
        <w:rPr>
          <w:b/>
          <w:bCs/>
        </w:rPr>
      </w:pPr>
      <w:r w:rsidRPr="00D57D8A">
        <w:rPr>
          <w:b/>
          <w:bCs/>
        </w:rPr>
        <w:t xml:space="preserve">Course Prerequisites: </w:t>
      </w:r>
      <w:r w:rsidR="009D6E84" w:rsidRPr="00BC0B22">
        <w:rPr>
          <w:bCs/>
        </w:rPr>
        <w:t>None</w:t>
      </w:r>
    </w:p>
    <w:p w:rsidR="008B01D9" w:rsidRPr="00D57D8A" w:rsidRDefault="008B01D9" w:rsidP="001F6476">
      <w:pPr>
        <w:autoSpaceDE w:val="0"/>
        <w:autoSpaceDN w:val="0"/>
        <w:adjustRightInd w:val="0"/>
        <w:rPr>
          <w:rFonts w:ascii="TimesNewRomanPSMT" w:eastAsiaTheme="minorHAnsi" w:hAnsi="TimesNewRomanPSMT" w:cs="TimesNewRomanPSMT"/>
          <w:sz w:val="23"/>
          <w:szCs w:val="23"/>
        </w:rPr>
      </w:pPr>
    </w:p>
    <w:p w:rsidR="000006E0" w:rsidRPr="00D57D8A" w:rsidRDefault="001F6476" w:rsidP="000006E0">
      <w:pPr>
        <w:autoSpaceDE w:val="0"/>
        <w:autoSpaceDN w:val="0"/>
        <w:adjustRightInd w:val="0"/>
        <w:rPr>
          <w:rFonts w:eastAsiaTheme="minorHAnsi"/>
          <w:sz w:val="23"/>
          <w:szCs w:val="23"/>
        </w:rPr>
      </w:pPr>
      <w:r w:rsidRPr="00D57D8A">
        <w:rPr>
          <w:b/>
        </w:rPr>
        <w:t>Course Description:</w:t>
      </w:r>
      <w:r w:rsidRPr="00D57D8A">
        <w:t xml:space="preserve">  </w:t>
      </w:r>
      <w:r w:rsidR="00D57D8A" w:rsidRPr="00D57D8A">
        <w:rPr>
          <w:sz w:val="23"/>
          <w:szCs w:val="23"/>
        </w:rPr>
        <w:t>This course is designed to motivate the creativity of young writers.  It includes reading and writing of poetry, short stories, short plays, and a personal narrative.  Students will demonstrate competent grammar skills.</w:t>
      </w:r>
    </w:p>
    <w:p w:rsidR="001F6476" w:rsidRPr="00D57D8A" w:rsidRDefault="001F6476" w:rsidP="001F6476">
      <w:pPr>
        <w:pStyle w:val="BodyText"/>
        <w:tabs>
          <w:tab w:val="left" w:pos="3000"/>
          <w:tab w:val="center" w:pos="4080"/>
          <w:tab w:val="left" w:pos="5040"/>
        </w:tabs>
        <w:spacing w:line="240" w:lineRule="auto"/>
        <w:rPr>
          <w:color w:val="FF0000"/>
        </w:rPr>
      </w:pPr>
    </w:p>
    <w:p w:rsidR="001F6476" w:rsidRPr="00D57D8A" w:rsidRDefault="001F6476" w:rsidP="001F6476">
      <w:pPr>
        <w:pStyle w:val="BodyText"/>
        <w:tabs>
          <w:tab w:val="left" w:pos="3000"/>
          <w:tab w:val="center" w:pos="4080"/>
          <w:tab w:val="left" w:pos="5040"/>
        </w:tabs>
        <w:spacing w:line="240" w:lineRule="auto"/>
        <w:rPr>
          <w:b w:val="0"/>
          <w:u w:val="single"/>
        </w:rPr>
      </w:pPr>
      <w:r w:rsidRPr="00D57D8A">
        <w:t xml:space="preserve">Suggested Grade Level: </w:t>
      </w:r>
      <w:r w:rsidR="008B01D9" w:rsidRPr="00BC0B22">
        <w:rPr>
          <w:b w:val="0"/>
        </w:rPr>
        <w:t>9-12</w:t>
      </w:r>
      <w:r w:rsidRPr="00D57D8A">
        <w:tab/>
      </w:r>
    </w:p>
    <w:p w:rsidR="001F6476" w:rsidRPr="00D57D8A"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Pr="00D57D8A" w:rsidRDefault="001F6476" w:rsidP="008B01D9">
      <w:pPr>
        <w:tabs>
          <w:tab w:val="left" w:pos="2280"/>
          <w:tab w:val="center" w:pos="2640"/>
          <w:tab w:val="left" w:pos="3000"/>
          <w:tab w:val="left" w:pos="4800"/>
          <w:tab w:val="center" w:pos="5160"/>
          <w:tab w:val="left" w:pos="5520"/>
          <w:tab w:val="left" w:pos="7440"/>
          <w:tab w:val="center" w:pos="7800"/>
          <w:tab w:val="left" w:pos="8160"/>
        </w:tabs>
      </w:pPr>
      <w:r w:rsidRPr="00D57D8A">
        <w:rPr>
          <w:b/>
          <w:bCs/>
        </w:rPr>
        <w:t>Length of Course:</w:t>
      </w:r>
      <w:r w:rsidRPr="00D57D8A">
        <w:rPr>
          <w:b/>
          <w:bCs/>
        </w:rPr>
        <w:tab/>
      </w:r>
      <w:r w:rsidRPr="00D57D8A">
        <w:rPr>
          <w:bCs/>
          <w:u w:val="single"/>
        </w:rPr>
        <w:tab/>
      </w:r>
      <w:r w:rsidR="009D6E84" w:rsidRPr="00D57D8A">
        <w:rPr>
          <w:bCs/>
          <w:u w:val="single"/>
        </w:rPr>
        <w:t>X</w:t>
      </w:r>
      <w:r w:rsidRPr="00D57D8A">
        <w:rPr>
          <w:u w:val="single"/>
        </w:rPr>
        <w:tab/>
      </w:r>
      <w:r w:rsidRPr="00D57D8A">
        <w:t xml:space="preserve"> One Semester</w:t>
      </w:r>
      <w:r w:rsidRPr="00D57D8A">
        <w:tab/>
      </w:r>
      <w:r w:rsidRPr="00D57D8A">
        <w:rPr>
          <w:u w:val="single"/>
        </w:rPr>
        <w:tab/>
      </w:r>
      <w:r w:rsidRPr="00D57D8A">
        <w:rPr>
          <w:u w:val="single"/>
        </w:rPr>
        <w:tab/>
      </w:r>
      <w:r w:rsidRPr="00D57D8A">
        <w:t xml:space="preserve">  Two Semesters</w:t>
      </w:r>
      <w:r w:rsidRPr="00D57D8A">
        <w:tab/>
      </w:r>
      <w:r w:rsidRPr="00D57D8A">
        <w:rPr>
          <w:u w:val="single"/>
        </w:rPr>
        <w:tab/>
      </w:r>
      <w:r w:rsidRPr="00D57D8A">
        <w:rPr>
          <w:u w:val="single"/>
        </w:rPr>
        <w:fldChar w:fldCharType="begin">
          <w:ffData>
            <w:name w:val="Text5"/>
            <w:enabled/>
            <w:calcOnExit w:val="0"/>
            <w:textInput/>
          </w:ffData>
        </w:fldChar>
      </w:r>
      <w:bookmarkStart w:id="0" w:name="Text5"/>
      <w:r w:rsidRPr="00D57D8A">
        <w:rPr>
          <w:u w:val="single"/>
        </w:rPr>
        <w:instrText xml:space="preserve"> FORMTEXT </w:instrText>
      </w:r>
      <w:r w:rsidRPr="00D57D8A">
        <w:rPr>
          <w:u w:val="single"/>
        </w:rPr>
      </w:r>
      <w:r w:rsidRPr="00D57D8A">
        <w:rPr>
          <w:u w:val="single"/>
        </w:rPr>
        <w:fldChar w:fldCharType="separate"/>
      </w:r>
      <w:r w:rsidRPr="00D57D8A">
        <w:rPr>
          <w:rFonts w:ascii="Bookman Old Style" w:hAnsi="Bookman Old Style"/>
          <w:noProof/>
          <w:u w:val="single"/>
        </w:rPr>
        <w:t> </w:t>
      </w:r>
      <w:r w:rsidRPr="00D57D8A">
        <w:rPr>
          <w:rFonts w:ascii="Bookman Old Style" w:hAnsi="Bookman Old Style"/>
          <w:noProof/>
          <w:u w:val="single"/>
        </w:rPr>
        <w:t> </w:t>
      </w:r>
      <w:r w:rsidRPr="00D57D8A">
        <w:rPr>
          <w:rFonts w:ascii="Bookman Old Style" w:hAnsi="Bookman Old Style"/>
          <w:noProof/>
          <w:u w:val="single"/>
        </w:rPr>
        <w:t> </w:t>
      </w:r>
      <w:r w:rsidRPr="00D57D8A">
        <w:rPr>
          <w:rFonts w:ascii="Bookman Old Style" w:hAnsi="Bookman Old Style"/>
          <w:noProof/>
          <w:u w:val="single"/>
        </w:rPr>
        <w:t> </w:t>
      </w:r>
      <w:r w:rsidRPr="00D57D8A">
        <w:rPr>
          <w:rFonts w:ascii="Bookman Old Style" w:hAnsi="Bookman Old Style"/>
          <w:noProof/>
          <w:u w:val="single"/>
        </w:rPr>
        <w:t> </w:t>
      </w:r>
      <w:r w:rsidRPr="00D57D8A">
        <w:rPr>
          <w:u w:val="single"/>
        </w:rPr>
        <w:fldChar w:fldCharType="end"/>
      </w:r>
      <w:bookmarkEnd w:id="0"/>
      <w:r w:rsidRPr="00D57D8A">
        <w:rPr>
          <w:u w:val="single"/>
        </w:rPr>
        <w:tab/>
      </w:r>
      <w:r w:rsidRPr="00D57D8A">
        <w:t>Other (</w:t>
      </w:r>
      <w:r w:rsidRPr="00D57D8A">
        <w:rPr>
          <w:sz w:val="18"/>
        </w:rPr>
        <w:t>Describe</w:t>
      </w:r>
      <w:r w:rsidRPr="00D57D8A">
        <w:t>)</w:t>
      </w:r>
      <w:r w:rsidRPr="00D57D8A">
        <w:fldChar w:fldCharType="begin">
          <w:ffData>
            <w:name w:val="Text51"/>
            <w:enabled/>
            <w:calcOnExit w:val="0"/>
            <w:textInput/>
          </w:ffData>
        </w:fldChar>
      </w:r>
      <w:bookmarkStart w:id="1" w:name="Text51"/>
      <w:r w:rsidRPr="00D57D8A">
        <w:instrText xml:space="preserve"> FORMTEXT </w:instrText>
      </w:r>
      <w:r w:rsidRPr="00D57D8A">
        <w:fldChar w:fldCharType="separate"/>
      </w:r>
      <w:r w:rsidRPr="00D57D8A">
        <w:rPr>
          <w:noProof/>
        </w:rPr>
        <w:t> </w:t>
      </w:r>
      <w:r w:rsidRPr="00D57D8A">
        <w:rPr>
          <w:noProof/>
        </w:rPr>
        <w:t> </w:t>
      </w:r>
      <w:r w:rsidRPr="00D57D8A">
        <w:rPr>
          <w:noProof/>
        </w:rPr>
        <w:t> </w:t>
      </w:r>
      <w:r w:rsidRPr="00D57D8A">
        <w:rPr>
          <w:noProof/>
        </w:rPr>
        <w:t> </w:t>
      </w:r>
      <w:r w:rsidRPr="00D57D8A">
        <w:rPr>
          <w:noProof/>
        </w:rPr>
        <w:t> </w:t>
      </w:r>
      <w:r w:rsidRPr="00D57D8A">
        <w:fldChar w:fldCharType="end"/>
      </w:r>
      <w:bookmarkEnd w:id="1"/>
    </w:p>
    <w:p w:rsidR="001F6476" w:rsidRPr="00D57D8A" w:rsidRDefault="001F6476" w:rsidP="001F6476">
      <w:pPr>
        <w:pStyle w:val="Heading2"/>
        <w:tabs>
          <w:tab w:val="left" w:pos="2040"/>
          <w:tab w:val="center" w:pos="2880"/>
          <w:tab w:val="left" w:pos="3600"/>
        </w:tabs>
        <w:spacing w:line="240" w:lineRule="auto"/>
      </w:pPr>
    </w:p>
    <w:p w:rsidR="001F6476" w:rsidRPr="00D57D8A" w:rsidRDefault="001F6476" w:rsidP="001F6476">
      <w:pPr>
        <w:pStyle w:val="Heading2"/>
        <w:tabs>
          <w:tab w:val="left" w:pos="2040"/>
          <w:tab w:val="center" w:pos="2880"/>
          <w:tab w:val="left" w:pos="3600"/>
        </w:tabs>
        <w:spacing w:line="240" w:lineRule="auto"/>
        <w:rPr>
          <w:b w:val="0"/>
          <w:bCs w:val="0"/>
        </w:rPr>
      </w:pPr>
      <w:r w:rsidRPr="00D57D8A">
        <w:t xml:space="preserve">Units of Credit: </w:t>
      </w:r>
      <w:r w:rsidRPr="00D57D8A">
        <w:tab/>
      </w:r>
      <w:r w:rsidRPr="00D57D8A">
        <w:rPr>
          <w:b w:val="0"/>
          <w:u w:val="single"/>
        </w:rPr>
        <w:tab/>
      </w:r>
      <w:r w:rsidR="009D6E84" w:rsidRPr="00D57D8A">
        <w:rPr>
          <w:b w:val="0"/>
          <w:u w:val="single"/>
        </w:rPr>
        <w:t>.5</w:t>
      </w:r>
      <w:r w:rsidRPr="00D57D8A">
        <w:rPr>
          <w:b w:val="0"/>
          <w:u w:val="single"/>
        </w:rPr>
        <w:tab/>
      </w:r>
      <w:r w:rsidRPr="00D57D8A">
        <w:t xml:space="preserve"> </w:t>
      </w:r>
      <w:r w:rsidRPr="00D57D8A">
        <w:rPr>
          <w:b w:val="0"/>
          <w:bCs w:val="0"/>
        </w:rPr>
        <w:t>(</w:t>
      </w:r>
      <w:r w:rsidRPr="00D57D8A">
        <w:rPr>
          <w:b w:val="0"/>
          <w:bCs w:val="0"/>
          <w:sz w:val="18"/>
        </w:rPr>
        <w:t>Insert</w:t>
      </w:r>
      <w:r w:rsidRPr="00D57D8A">
        <w:rPr>
          <w:sz w:val="18"/>
        </w:rPr>
        <w:t xml:space="preserve"> </w:t>
      </w:r>
      <w:r w:rsidRPr="00D57D8A">
        <w:rPr>
          <w:i/>
          <w:iCs/>
          <w:sz w:val="18"/>
          <w:u w:val="single"/>
        </w:rPr>
        <w:t>NONE</w:t>
      </w:r>
      <w:r w:rsidRPr="00D57D8A">
        <w:rPr>
          <w:sz w:val="18"/>
        </w:rPr>
        <w:t xml:space="preserve"> </w:t>
      </w:r>
      <w:r w:rsidRPr="00D57D8A">
        <w:rPr>
          <w:b w:val="0"/>
          <w:bCs w:val="0"/>
          <w:sz w:val="18"/>
        </w:rPr>
        <w:t>if appropriate.</w:t>
      </w:r>
      <w:r w:rsidRPr="00D57D8A">
        <w:rPr>
          <w:b w:val="0"/>
          <w:bCs w:val="0"/>
        </w:rPr>
        <w:t>)</w:t>
      </w:r>
    </w:p>
    <w:p w:rsidR="001F6476" w:rsidRPr="00D57D8A" w:rsidRDefault="001F6476" w:rsidP="001F6476">
      <w:pPr>
        <w:pStyle w:val="BodyText"/>
        <w:tabs>
          <w:tab w:val="left" w:pos="2760"/>
          <w:tab w:val="left" w:pos="2880"/>
          <w:tab w:val="left" w:pos="9360"/>
        </w:tabs>
        <w:spacing w:line="240" w:lineRule="auto"/>
        <w:ind w:right="-600"/>
      </w:pPr>
    </w:p>
    <w:p w:rsidR="001F6476" w:rsidRPr="00D57D8A"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D57D8A">
          <w:t>PDE</w:t>
        </w:r>
      </w:smartTag>
      <w:r w:rsidRPr="00D57D8A">
        <w:t xml:space="preserve"> </w:t>
      </w:r>
      <w:r w:rsidRPr="00D57D8A">
        <w:rPr>
          <w:i/>
          <w:iCs/>
        </w:rPr>
        <w:t xml:space="preserve">Certification and Staffing Policies and Guidelines (CSPG) </w:t>
      </w:r>
      <w:r w:rsidRPr="00D57D8A">
        <w:t xml:space="preserve">Required Teacher Certification(s): </w:t>
      </w:r>
      <w:r w:rsidRPr="00D57D8A">
        <w:rPr>
          <w:b w:val="0"/>
          <w:u w:val="single"/>
        </w:rPr>
        <w:t>CSPG</w:t>
      </w:r>
      <w:r w:rsidR="009D6E84" w:rsidRPr="00D57D8A">
        <w:rPr>
          <w:b w:val="0"/>
          <w:u w:val="single"/>
        </w:rPr>
        <w:t xml:space="preserve"> 42</w:t>
      </w:r>
      <w:r w:rsidRPr="00D57D8A">
        <w:rPr>
          <w:b w:val="0"/>
          <w:u w:val="single"/>
        </w:rPr>
        <w:t xml:space="preserve"> </w:t>
      </w:r>
    </w:p>
    <w:p w:rsidR="001F6476" w:rsidRPr="00D57D8A" w:rsidRDefault="001F6476" w:rsidP="001F6476">
      <w:pPr>
        <w:pStyle w:val="BodyText"/>
        <w:spacing w:line="240" w:lineRule="auto"/>
      </w:pPr>
    </w:p>
    <w:p w:rsidR="001F6476" w:rsidRPr="00D57D8A" w:rsidRDefault="001F6476" w:rsidP="001F6476">
      <w:pPr>
        <w:pStyle w:val="BodyText"/>
        <w:spacing w:line="240" w:lineRule="auto"/>
      </w:pPr>
      <w:r w:rsidRPr="00D57D8A">
        <w:t xml:space="preserve">Certification verified by WCSD Human Resources Department: </w:t>
      </w:r>
    </w:p>
    <w:p w:rsidR="001F6476" w:rsidRPr="00D57D8A" w:rsidRDefault="001F6476" w:rsidP="008B01D9">
      <w:pPr>
        <w:pStyle w:val="BodyText"/>
        <w:tabs>
          <w:tab w:val="left" w:pos="720"/>
          <w:tab w:val="center" w:pos="1200"/>
          <w:tab w:val="left" w:pos="1560"/>
          <w:tab w:val="left" w:pos="2640"/>
          <w:tab w:val="center" w:pos="3000"/>
          <w:tab w:val="left" w:pos="3360"/>
        </w:tabs>
        <w:spacing w:line="240" w:lineRule="auto"/>
        <w:ind w:firstLine="720"/>
        <w:rPr>
          <w:b w:val="0"/>
          <w:bCs w:val="0"/>
        </w:rPr>
      </w:pPr>
      <w:r w:rsidRPr="00D57D8A">
        <w:t xml:space="preserve"> </w:t>
      </w:r>
      <w:r w:rsidRPr="00D57D8A">
        <w:rPr>
          <w:b w:val="0"/>
          <w:bCs w:val="0"/>
          <w:u w:val="single"/>
        </w:rPr>
        <w:tab/>
      </w:r>
      <w:r w:rsidR="009D6E84" w:rsidRPr="00D57D8A">
        <w:rPr>
          <w:b w:val="0"/>
          <w:bCs w:val="0"/>
          <w:u w:val="single"/>
        </w:rPr>
        <w:t>X</w:t>
      </w:r>
      <w:r w:rsidRPr="00D57D8A">
        <w:rPr>
          <w:b w:val="0"/>
          <w:bCs w:val="0"/>
          <w:u w:val="single"/>
        </w:rPr>
        <w:tab/>
      </w:r>
      <w:r w:rsidRPr="00D57D8A">
        <w:rPr>
          <w:b w:val="0"/>
          <w:bCs w:val="0"/>
        </w:rPr>
        <w:t xml:space="preserve"> Yes</w:t>
      </w:r>
      <w:r w:rsidRPr="00D57D8A">
        <w:rPr>
          <w:b w:val="0"/>
          <w:bCs w:val="0"/>
        </w:rPr>
        <w:tab/>
      </w:r>
      <w:r w:rsidRPr="00D57D8A">
        <w:rPr>
          <w:b w:val="0"/>
          <w:bCs w:val="0"/>
          <w:u w:val="single"/>
        </w:rPr>
        <w:tab/>
      </w:r>
      <w:r w:rsidRPr="00D57D8A">
        <w:rPr>
          <w:b w:val="0"/>
          <w:bCs w:val="0"/>
          <w:u w:val="single"/>
        </w:rPr>
        <w:fldChar w:fldCharType="begin">
          <w:ffData>
            <w:name w:val="Text11"/>
            <w:enabled/>
            <w:calcOnExit w:val="0"/>
            <w:textInput/>
          </w:ffData>
        </w:fldChar>
      </w:r>
      <w:bookmarkStart w:id="2" w:name="Text11"/>
      <w:r w:rsidRPr="00D57D8A">
        <w:rPr>
          <w:b w:val="0"/>
          <w:bCs w:val="0"/>
          <w:u w:val="single"/>
        </w:rPr>
        <w:instrText xml:space="preserve"> FORMTEXT </w:instrText>
      </w:r>
      <w:r w:rsidRPr="00D57D8A">
        <w:rPr>
          <w:b w:val="0"/>
          <w:bCs w:val="0"/>
          <w:u w:val="single"/>
        </w:rPr>
      </w:r>
      <w:r w:rsidRPr="00D57D8A">
        <w:rPr>
          <w:b w:val="0"/>
          <w:bCs w:val="0"/>
          <w:u w:val="single"/>
        </w:rPr>
        <w:fldChar w:fldCharType="separate"/>
      </w:r>
      <w:r w:rsidRPr="00D57D8A">
        <w:rPr>
          <w:rFonts w:ascii="Bookman Old Style" w:hAnsi="Bookman Old Style"/>
          <w:b w:val="0"/>
          <w:bCs w:val="0"/>
          <w:noProof/>
          <w:u w:val="single"/>
        </w:rPr>
        <w:t> </w:t>
      </w:r>
      <w:r w:rsidRPr="00D57D8A">
        <w:rPr>
          <w:rFonts w:ascii="Bookman Old Style" w:hAnsi="Bookman Old Style"/>
          <w:b w:val="0"/>
          <w:bCs w:val="0"/>
          <w:noProof/>
          <w:u w:val="single"/>
        </w:rPr>
        <w:t> </w:t>
      </w:r>
      <w:r w:rsidRPr="00D57D8A">
        <w:rPr>
          <w:rFonts w:ascii="Bookman Old Style" w:hAnsi="Bookman Old Style"/>
          <w:b w:val="0"/>
          <w:bCs w:val="0"/>
          <w:noProof/>
          <w:u w:val="single"/>
        </w:rPr>
        <w:t> </w:t>
      </w:r>
      <w:r w:rsidRPr="00D57D8A">
        <w:rPr>
          <w:rFonts w:ascii="Bookman Old Style" w:hAnsi="Bookman Old Style"/>
          <w:b w:val="0"/>
          <w:bCs w:val="0"/>
          <w:noProof/>
          <w:u w:val="single"/>
        </w:rPr>
        <w:t> </w:t>
      </w:r>
      <w:r w:rsidRPr="00D57D8A">
        <w:rPr>
          <w:rFonts w:ascii="Bookman Old Style" w:hAnsi="Bookman Old Style"/>
          <w:b w:val="0"/>
          <w:bCs w:val="0"/>
          <w:noProof/>
          <w:u w:val="single"/>
        </w:rPr>
        <w:t> </w:t>
      </w:r>
      <w:r w:rsidRPr="00D57D8A">
        <w:rPr>
          <w:b w:val="0"/>
          <w:bCs w:val="0"/>
          <w:u w:val="single"/>
        </w:rPr>
        <w:fldChar w:fldCharType="end"/>
      </w:r>
      <w:bookmarkEnd w:id="2"/>
      <w:r w:rsidRPr="00D57D8A">
        <w:rPr>
          <w:b w:val="0"/>
          <w:bCs w:val="0"/>
          <w:u w:val="single"/>
        </w:rPr>
        <w:tab/>
      </w:r>
      <w:r w:rsidRPr="00D57D8A">
        <w:rPr>
          <w:b w:val="0"/>
          <w:bCs w:val="0"/>
        </w:rPr>
        <w:t xml:space="preserve"> No</w:t>
      </w:r>
    </w:p>
    <w:p w:rsidR="001F6476" w:rsidRPr="00D57D8A" w:rsidRDefault="001F6476" w:rsidP="001F6476">
      <w:pPr>
        <w:pStyle w:val="BodyText"/>
        <w:spacing w:line="240" w:lineRule="auto"/>
      </w:pPr>
    </w:p>
    <w:p w:rsidR="001F6476" w:rsidRPr="00D57D8A" w:rsidRDefault="001F6476" w:rsidP="001F6476">
      <w:pPr>
        <w:pStyle w:val="BodyText"/>
        <w:spacing w:line="240" w:lineRule="auto"/>
      </w:pPr>
      <w:r w:rsidRPr="00D57D8A">
        <w:t>Board Approved Textbooks, Software, Materials:</w:t>
      </w:r>
    </w:p>
    <w:p w:rsidR="001F6476" w:rsidRPr="00D57D8A" w:rsidRDefault="001F6476" w:rsidP="001F6476">
      <w:pPr>
        <w:pStyle w:val="BodyText"/>
        <w:spacing w:line="240" w:lineRule="auto"/>
      </w:pPr>
      <w:r w:rsidRPr="00D57D8A">
        <w:t xml:space="preserve">Title:  </w:t>
      </w:r>
      <w:r w:rsidR="00D57D8A" w:rsidRPr="00D57D8A">
        <w:rPr>
          <w:i/>
        </w:rPr>
        <w:t>The Creative Writer’s Craft</w:t>
      </w:r>
    </w:p>
    <w:p w:rsidR="001F6476" w:rsidRPr="00D57D8A" w:rsidRDefault="001F6476" w:rsidP="001F6476">
      <w:pPr>
        <w:pStyle w:val="BodyText"/>
        <w:spacing w:line="240" w:lineRule="auto"/>
      </w:pPr>
      <w:r w:rsidRPr="00D57D8A">
        <w:t xml:space="preserve">Publisher:  </w:t>
      </w:r>
      <w:r w:rsidR="00D57D8A">
        <w:t>National Textbook Company</w:t>
      </w:r>
    </w:p>
    <w:p w:rsidR="001F6476" w:rsidRPr="00D57D8A" w:rsidRDefault="001F6476" w:rsidP="001F6476">
      <w:pPr>
        <w:pStyle w:val="BodyText"/>
        <w:spacing w:line="240" w:lineRule="auto"/>
      </w:pPr>
      <w:r w:rsidRPr="00D57D8A">
        <w:t>ISBN #:</w:t>
      </w:r>
      <w:r w:rsidR="00BC0B22">
        <w:t>08442</w:t>
      </w:r>
      <w:r w:rsidR="00D57D8A">
        <w:t>57168</w:t>
      </w:r>
    </w:p>
    <w:p w:rsidR="001F6476" w:rsidRPr="00D57D8A" w:rsidRDefault="001F6476" w:rsidP="001F6476">
      <w:pPr>
        <w:pStyle w:val="BodyText"/>
        <w:spacing w:line="240" w:lineRule="auto"/>
      </w:pPr>
      <w:r w:rsidRPr="00D57D8A">
        <w:t xml:space="preserve">Copyright Date: </w:t>
      </w:r>
      <w:r w:rsidR="00D57D8A">
        <w:t>1999</w:t>
      </w:r>
    </w:p>
    <w:p w:rsidR="001F6476" w:rsidRPr="00D57D8A" w:rsidRDefault="001F6476" w:rsidP="001F6476">
      <w:pPr>
        <w:pStyle w:val="BodyText"/>
        <w:spacing w:line="240" w:lineRule="auto"/>
      </w:pPr>
      <w:r w:rsidRPr="00D57D8A">
        <w:t xml:space="preserve">Date of WCSD Board Approval:  </w:t>
      </w:r>
      <w:r w:rsidR="00D57D8A">
        <w:t>05/14/2001</w:t>
      </w:r>
    </w:p>
    <w:p w:rsidR="001F6476" w:rsidRPr="00D57D8A" w:rsidRDefault="001F6476" w:rsidP="001F6476">
      <w:pPr>
        <w:pStyle w:val="BodyText"/>
        <w:spacing w:line="240" w:lineRule="auto"/>
        <w:rPr>
          <w:color w:val="FF0000"/>
          <w:u w:val="single"/>
        </w:rPr>
      </w:pPr>
    </w:p>
    <w:p w:rsidR="008B01D9" w:rsidRPr="00F8266F" w:rsidRDefault="008B01D9" w:rsidP="001F6476">
      <w:pPr>
        <w:pStyle w:val="BodyText"/>
        <w:spacing w:line="240" w:lineRule="auto"/>
        <w:rPr>
          <w:u w:val="single"/>
        </w:rPr>
      </w:pPr>
    </w:p>
    <w:p w:rsidR="001F6476" w:rsidRPr="00F8266F" w:rsidRDefault="001F6476" w:rsidP="001F6476">
      <w:pPr>
        <w:pStyle w:val="BodyText"/>
        <w:spacing w:line="240" w:lineRule="auto"/>
        <w:rPr>
          <w:u w:val="single"/>
        </w:rPr>
      </w:pPr>
    </w:p>
    <w:p w:rsidR="001F6476" w:rsidRPr="00F8266F" w:rsidRDefault="001F6476" w:rsidP="001F6476">
      <w:pPr>
        <w:pStyle w:val="BodyText"/>
        <w:spacing w:line="240" w:lineRule="auto"/>
        <w:rPr>
          <w:u w:val="single"/>
        </w:rPr>
      </w:pPr>
      <w:r w:rsidRPr="00F8266F">
        <w:rPr>
          <w:u w:val="single"/>
        </w:rPr>
        <w:t>BOARD APPROVAL:</w:t>
      </w:r>
    </w:p>
    <w:p w:rsidR="001F6476" w:rsidRPr="00F8266F" w:rsidRDefault="001F6476" w:rsidP="001F6476">
      <w:pPr>
        <w:pStyle w:val="BodyText"/>
        <w:tabs>
          <w:tab w:val="left" w:pos="720"/>
          <w:tab w:val="left" w:pos="2520"/>
          <w:tab w:val="center" w:pos="4080"/>
          <w:tab w:val="left" w:pos="5760"/>
        </w:tabs>
        <w:spacing w:line="240" w:lineRule="auto"/>
      </w:pPr>
    </w:p>
    <w:p w:rsidR="001F6476" w:rsidRPr="00F8266F" w:rsidRDefault="001F6476" w:rsidP="001F6476">
      <w:pPr>
        <w:pStyle w:val="BodyText"/>
        <w:tabs>
          <w:tab w:val="left" w:pos="720"/>
          <w:tab w:val="left" w:pos="2520"/>
          <w:tab w:val="center" w:pos="4080"/>
          <w:tab w:val="left" w:pos="5760"/>
        </w:tabs>
        <w:spacing w:line="240" w:lineRule="auto"/>
        <w:rPr>
          <w:b w:val="0"/>
          <w:u w:val="single"/>
        </w:rPr>
      </w:pPr>
      <w:r w:rsidRPr="00F8266F">
        <w:lastRenderedPageBreak/>
        <w:tab/>
        <w:t xml:space="preserve">Date Written: </w:t>
      </w:r>
      <w:r w:rsidRPr="00F8266F">
        <w:rPr>
          <w:b w:val="0"/>
          <w:u w:val="single"/>
        </w:rPr>
        <w:tab/>
      </w:r>
      <w:r w:rsidR="009D6E84" w:rsidRPr="00F8266F">
        <w:rPr>
          <w:b w:val="0"/>
          <w:u w:val="single"/>
        </w:rPr>
        <w:t>10/09/2015</w:t>
      </w:r>
      <w:r w:rsidR="00981812">
        <w:rPr>
          <w:b w:val="0"/>
          <w:u w:val="single"/>
        </w:rPr>
        <w:t>; Revision (7/13/2017)</w:t>
      </w:r>
      <w:r w:rsidRPr="00F8266F">
        <w:rPr>
          <w:b w:val="0"/>
          <w:u w:val="single"/>
        </w:rPr>
        <w:tab/>
      </w:r>
    </w:p>
    <w:p w:rsidR="001F6476" w:rsidRPr="00F8266F" w:rsidRDefault="001F6476" w:rsidP="001F6476">
      <w:pPr>
        <w:pStyle w:val="BodyText"/>
        <w:tabs>
          <w:tab w:val="left" w:pos="720"/>
          <w:tab w:val="left" w:pos="5760"/>
        </w:tabs>
        <w:spacing w:line="240" w:lineRule="auto"/>
      </w:pPr>
    </w:p>
    <w:p w:rsidR="001F6476" w:rsidRPr="00F8266F" w:rsidRDefault="001F6476" w:rsidP="001F6476">
      <w:pPr>
        <w:pStyle w:val="BodyText"/>
        <w:tabs>
          <w:tab w:val="left" w:pos="720"/>
          <w:tab w:val="left" w:pos="2760"/>
          <w:tab w:val="center" w:pos="4080"/>
          <w:tab w:val="left" w:pos="5760"/>
        </w:tabs>
        <w:spacing w:line="240" w:lineRule="auto"/>
        <w:rPr>
          <w:b w:val="0"/>
          <w:u w:val="single"/>
        </w:rPr>
      </w:pPr>
      <w:r w:rsidRPr="00F8266F">
        <w:tab/>
        <w:t>Date Approved:</w:t>
      </w:r>
      <w:r w:rsidRPr="00F8266F">
        <w:rPr>
          <w:b w:val="0"/>
          <w:u w:val="single"/>
        </w:rPr>
        <w:tab/>
      </w:r>
      <w:r w:rsidR="00170BE2">
        <w:rPr>
          <w:b w:val="0"/>
          <w:u w:val="single"/>
        </w:rPr>
        <w:t>September 1</w:t>
      </w:r>
      <w:r w:rsidR="00981812">
        <w:rPr>
          <w:b w:val="0"/>
          <w:u w:val="single"/>
        </w:rPr>
        <w:t>, 2017</w:t>
      </w:r>
      <w:r w:rsidRPr="00F8266F">
        <w:rPr>
          <w:b w:val="0"/>
          <w:u w:val="single"/>
        </w:rPr>
        <w:tab/>
      </w:r>
    </w:p>
    <w:p w:rsidR="001F6476" w:rsidRPr="00F8266F" w:rsidRDefault="001F6476" w:rsidP="001F6476">
      <w:pPr>
        <w:pStyle w:val="BodyText"/>
        <w:tabs>
          <w:tab w:val="left" w:pos="720"/>
          <w:tab w:val="left" w:pos="5760"/>
        </w:tabs>
        <w:spacing w:line="240" w:lineRule="auto"/>
      </w:pPr>
    </w:p>
    <w:p w:rsidR="001F6476" w:rsidRPr="00F8266F" w:rsidRDefault="001F6476" w:rsidP="001F6476">
      <w:pPr>
        <w:pStyle w:val="BodyText"/>
        <w:tabs>
          <w:tab w:val="left" w:pos="720"/>
          <w:tab w:val="left" w:pos="3600"/>
          <w:tab w:val="center" w:pos="4680"/>
          <w:tab w:val="left" w:pos="5760"/>
        </w:tabs>
        <w:spacing w:line="240" w:lineRule="auto"/>
        <w:rPr>
          <w:b w:val="0"/>
          <w:u w:val="single"/>
        </w:rPr>
      </w:pPr>
      <w:r w:rsidRPr="00F8266F">
        <w:tab/>
        <w:t>Implementation Year:</w:t>
      </w:r>
      <w:r w:rsidR="009D6E84" w:rsidRPr="00F8266F">
        <w:t xml:space="preserve"> </w:t>
      </w:r>
      <w:r w:rsidR="00BC0B22">
        <w:rPr>
          <w:b w:val="0"/>
          <w:u w:val="single"/>
        </w:rPr>
        <w:t>2017-2018</w:t>
      </w:r>
    </w:p>
    <w:p w:rsidR="001F6476" w:rsidRPr="00F8266F" w:rsidRDefault="001F6476" w:rsidP="00CB039B">
      <w:pPr>
        <w:pStyle w:val="BodyText"/>
        <w:spacing w:line="240" w:lineRule="auto"/>
      </w:pPr>
    </w:p>
    <w:p w:rsidR="001F6476" w:rsidRPr="00F8266F" w:rsidRDefault="001F6476" w:rsidP="001F6476">
      <w:pPr>
        <w:pStyle w:val="BodyText"/>
        <w:spacing w:line="240" w:lineRule="auto"/>
        <w:jc w:val="center"/>
      </w:pPr>
      <w:r w:rsidRPr="00F8266F">
        <w:t xml:space="preserve">SPECIAL EDUCATION </w:t>
      </w:r>
      <w:smartTag w:uri="urn:schemas-microsoft-com:office:smarttags" w:element="stockticker">
        <w:r w:rsidRPr="00F8266F">
          <w:t>AND</w:t>
        </w:r>
      </w:smartTag>
      <w:r w:rsidRPr="00F8266F">
        <w:t xml:space="preserve"> GIFTED REQUIREMENTS</w:t>
      </w:r>
    </w:p>
    <w:p w:rsidR="001F6476" w:rsidRPr="00F8266F" w:rsidRDefault="001F6476" w:rsidP="001F6476">
      <w:pPr>
        <w:pStyle w:val="BodyText"/>
        <w:spacing w:line="240" w:lineRule="auto"/>
        <w:rPr>
          <w:b w:val="0"/>
          <w:bCs w:val="0"/>
        </w:rPr>
      </w:pPr>
    </w:p>
    <w:p w:rsidR="001F6476" w:rsidRPr="00F8266F" w:rsidRDefault="001F6476" w:rsidP="001F6476">
      <w:pPr>
        <w:pStyle w:val="BodyText"/>
        <w:spacing w:line="240" w:lineRule="auto"/>
        <w:rPr>
          <w:b w:val="0"/>
          <w:bCs w:val="0"/>
        </w:rPr>
      </w:pPr>
      <w:r w:rsidRPr="00F8266F">
        <w:rPr>
          <w:b w:val="0"/>
          <w:bCs w:val="0"/>
        </w:rPr>
        <w:t>The teacher shall make appropriate modifications to instruction and assessment based on a student’s Individual Education Plan (IEP) or Gifted Individual Education Plan (GIEP).</w:t>
      </w:r>
    </w:p>
    <w:p w:rsidR="001F6476" w:rsidRPr="00F8266F" w:rsidRDefault="001F6476" w:rsidP="001F6476">
      <w:pPr>
        <w:pStyle w:val="BodyText"/>
        <w:spacing w:line="240" w:lineRule="auto"/>
        <w:jc w:val="center"/>
      </w:pPr>
    </w:p>
    <w:p w:rsidR="001F6476" w:rsidRDefault="001F6476" w:rsidP="001F6476">
      <w:pPr>
        <w:pStyle w:val="BodyText"/>
        <w:spacing w:line="240" w:lineRule="auto"/>
        <w:jc w:val="center"/>
      </w:pPr>
      <w:r w:rsidRPr="00F8266F">
        <w:t xml:space="preserve">SPECIFIC EDUCATIONAL </w:t>
      </w:r>
      <w:r w:rsidR="00CE5C4E" w:rsidRPr="00F8266F">
        <w:t xml:space="preserve">STANDARDS, </w:t>
      </w:r>
      <w:r w:rsidRPr="00F8266F">
        <w:t>CONTENT, &amp; SKILLS</w:t>
      </w:r>
    </w:p>
    <w:tbl>
      <w:tblPr>
        <w:tblStyle w:val="TableGrid"/>
        <w:tblW w:w="10885" w:type="dxa"/>
        <w:tblLayout w:type="fixed"/>
        <w:tblLook w:val="04A0" w:firstRow="1" w:lastRow="0" w:firstColumn="1" w:lastColumn="0" w:noHBand="0" w:noVBand="1"/>
      </w:tblPr>
      <w:tblGrid>
        <w:gridCol w:w="5125"/>
        <w:gridCol w:w="5760"/>
      </w:tblGrid>
      <w:tr w:rsidR="00F8266F" w:rsidRPr="00F8266F" w:rsidTr="00170BE2">
        <w:trPr>
          <w:trHeight w:val="281"/>
        </w:trPr>
        <w:tc>
          <w:tcPr>
            <w:tcW w:w="10885" w:type="dxa"/>
            <w:gridSpan w:val="2"/>
          </w:tcPr>
          <w:p w:rsidR="008B01D9" w:rsidRPr="00F8266F" w:rsidRDefault="008B01D9" w:rsidP="006D79CC">
            <w:pPr>
              <w:rPr>
                <w:b/>
                <w:sz w:val="20"/>
                <w:szCs w:val="20"/>
              </w:rPr>
            </w:pPr>
            <w:r w:rsidRPr="00F8266F">
              <w:rPr>
                <w:b/>
                <w:sz w:val="20"/>
                <w:szCs w:val="20"/>
              </w:rPr>
              <w:t>Assessment Anchor and Anchor Descriptor: 1.3 Reading Literature</w:t>
            </w:r>
          </w:p>
          <w:p w:rsidR="008B01D9" w:rsidRPr="00F8266F" w:rsidRDefault="008B01D9" w:rsidP="006D79CC">
            <w:pPr>
              <w:rPr>
                <w:b/>
                <w:sz w:val="20"/>
                <w:szCs w:val="20"/>
              </w:rPr>
            </w:pPr>
            <w:r w:rsidRPr="00F8266F">
              <w:rPr>
                <w:b/>
                <w:sz w:val="20"/>
                <w:szCs w:val="20"/>
              </w:rPr>
              <w:t>Students read and respond to works of literature —with an emphasis on comprehension, vocabulary acquisition, and making connections among ideas and between texts with a focus on textual evidence.</w:t>
            </w:r>
          </w:p>
          <w:p w:rsidR="008B01D9" w:rsidRPr="00F8266F" w:rsidRDefault="008B01D9" w:rsidP="006D79CC">
            <w:pPr>
              <w:rPr>
                <w:rFonts w:eastAsiaTheme="minorHAnsi"/>
                <w:sz w:val="20"/>
                <w:szCs w:val="20"/>
              </w:rPr>
            </w:pPr>
          </w:p>
        </w:tc>
      </w:tr>
      <w:tr w:rsidR="00F8266F" w:rsidRPr="00F8266F" w:rsidTr="00170BE2">
        <w:trPr>
          <w:trHeight w:val="281"/>
        </w:trPr>
        <w:tc>
          <w:tcPr>
            <w:tcW w:w="5125" w:type="dxa"/>
          </w:tcPr>
          <w:p w:rsidR="008B01D9" w:rsidRPr="00F8266F" w:rsidRDefault="008B01D9" w:rsidP="006D79CC">
            <w:pPr>
              <w:rPr>
                <w:rFonts w:eastAsiaTheme="minorHAnsi"/>
                <w:b/>
                <w:sz w:val="20"/>
                <w:szCs w:val="20"/>
              </w:rPr>
            </w:pPr>
            <w:r w:rsidRPr="00F8266F">
              <w:rPr>
                <w:rFonts w:eastAsiaTheme="minorHAnsi"/>
                <w:b/>
                <w:sz w:val="20"/>
                <w:szCs w:val="20"/>
              </w:rPr>
              <w:t xml:space="preserve">PA Core Standard: </w:t>
            </w:r>
          </w:p>
          <w:p w:rsidR="00F8266F" w:rsidRPr="00F8266F" w:rsidRDefault="00F8266F"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12.A</w:t>
            </w:r>
            <w:proofErr w:type="gramEnd"/>
          </w:p>
          <w:p w:rsidR="008B01D9" w:rsidRPr="00F8266F" w:rsidRDefault="008B01D9" w:rsidP="006D79CC">
            <w:pPr>
              <w:rPr>
                <w:sz w:val="20"/>
                <w:szCs w:val="20"/>
              </w:rPr>
            </w:pPr>
            <w:r w:rsidRPr="00F8266F">
              <w:rPr>
                <w:sz w:val="20"/>
                <w:szCs w:val="20"/>
              </w:rPr>
              <w:t>Determine and analyze the relationship between two or more themes or central ideas of a text, including the development and interaction of the themes; provide an objective summary of the text.</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12.B</w:t>
            </w:r>
            <w:proofErr w:type="gramEnd"/>
          </w:p>
          <w:p w:rsidR="008B01D9" w:rsidRPr="00F8266F" w:rsidRDefault="008B01D9" w:rsidP="006D79CC">
            <w:pPr>
              <w:rPr>
                <w:sz w:val="20"/>
                <w:szCs w:val="20"/>
              </w:rPr>
            </w:pPr>
            <w:r w:rsidRPr="00F8266F">
              <w:rPr>
                <w:sz w:val="20"/>
                <w:szCs w:val="20"/>
              </w:rPr>
              <w:t>Cite strong and thorough textual evidence to support analysis of what the text says explicitly, as well as inferences and conclusions based on and related to an author’s implicit and explicit assumptions and beliefs.</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CC.1.3.11–12.C</w:t>
            </w:r>
          </w:p>
          <w:p w:rsidR="008B01D9" w:rsidRPr="00F8266F" w:rsidRDefault="008B01D9" w:rsidP="006D79CC">
            <w:pPr>
              <w:rPr>
                <w:sz w:val="20"/>
                <w:szCs w:val="20"/>
              </w:rPr>
            </w:pPr>
            <w:r w:rsidRPr="00F8266F">
              <w:rPr>
                <w:sz w:val="20"/>
                <w:szCs w:val="20"/>
              </w:rPr>
              <w:t>Analyze the impact of the author’s choices regarding how to develop and relate elements of a story or drama.</w:t>
            </w:r>
          </w:p>
          <w:p w:rsidR="008B01D9" w:rsidRPr="00F8266F" w:rsidRDefault="008B01D9" w:rsidP="006D79CC">
            <w:pPr>
              <w:rPr>
                <w:rFonts w:eastAsiaTheme="minorHAnsi"/>
                <w:b/>
                <w:sz w:val="20"/>
                <w:szCs w:val="20"/>
              </w:rPr>
            </w:pPr>
          </w:p>
          <w:p w:rsidR="008B01D9" w:rsidRPr="00F8266F" w:rsidRDefault="008B01D9" w:rsidP="006D79CC">
            <w:pPr>
              <w:rPr>
                <w:b/>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12.D</w:t>
            </w:r>
            <w:proofErr w:type="gramEnd"/>
          </w:p>
          <w:p w:rsidR="008B01D9" w:rsidRPr="00F8266F" w:rsidRDefault="008B01D9" w:rsidP="006D79CC">
            <w:pPr>
              <w:rPr>
                <w:sz w:val="20"/>
                <w:szCs w:val="20"/>
              </w:rPr>
            </w:pPr>
            <w:r w:rsidRPr="00F8266F">
              <w:rPr>
                <w:sz w:val="20"/>
                <w:szCs w:val="20"/>
              </w:rPr>
              <w:t>Evaluate how an author’s point of view or purpose shapes the content and style of a text</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12.E</w:t>
            </w:r>
            <w:proofErr w:type="gramEnd"/>
          </w:p>
          <w:p w:rsidR="008B01D9" w:rsidRPr="00F8266F" w:rsidRDefault="008B01D9" w:rsidP="006D79CC">
            <w:pPr>
              <w:rPr>
                <w:sz w:val="20"/>
                <w:szCs w:val="20"/>
              </w:rPr>
            </w:pPr>
            <w:r w:rsidRPr="00F8266F">
              <w:rPr>
                <w:sz w:val="20"/>
                <w:szCs w:val="20"/>
              </w:rPr>
              <w:t>Evaluate the structure of texts including how specific sentences, paragraphs, and larger portions of the texts relate to each other and the whole.</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12.F</w:t>
            </w:r>
            <w:proofErr w:type="gramEnd"/>
          </w:p>
          <w:p w:rsidR="008B01D9" w:rsidRPr="00F8266F" w:rsidRDefault="008B01D9" w:rsidP="006D79CC">
            <w:pPr>
              <w:rPr>
                <w:sz w:val="20"/>
                <w:szCs w:val="20"/>
              </w:rPr>
            </w:pPr>
            <w:r w:rsidRPr="00F8266F">
              <w:rPr>
                <w:sz w:val="20"/>
                <w:szCs w:val="20"/>
              </w:rPr>
              <w:t>Evaluate how words and phrases shape meaning and tone in texts</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12.G</w:t>
            </w:r>
            <w:proofErr w:type="gramEnd"/>
          </w:p>
          <w:p w:rsidR="008B01D9" w:rsidRPr="00F8266F" w:rsidRDefault="008B01D9" w:rsidP="006D79CC">
            <w:pPr>
              <w:rPr>
                <w:sz w:val="20"/>
                <w:szCs w:val="20"/>
              </w:rPr>
            </w:pPr>
            <w:r w:rsidRPr="00F8266F">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12.I</w:t>
            </w:r>
            <w:proofErr w:type="gramEnd"/>
          </w:p>
          <w:p w:rsidR="008B01D9" w:rsidRPr="00F8266F" w:rsidRDefault="008B01D9" w:rsidP="006D79CC">
            <w:pPr>
              <w:rPr>
                <w:sz w:val="20"/>
                <w:szCs w:val="20"/>
              </w:rPr>
            </w:pPr>
            <w:r w:rsidRPr="00F8266F">
              <w:rPr>
                <w:sz w:val="20"/>
                <w:szCs w:val="20"/>
              </w:rPr>
              <w:t>Determine or clarify the meaning of unknown and multiple-meaning words and phrases based on grade-level reading and content, choosing flexibly from a range of strategies and tools</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12.J</w:t>
            </w:r>
            <w:proofErr w:type="gramEnd"/>
          </w:p>
          <w:p w:rsidR="008B01D9" w:rsidRPr="00F8266F" w:rsidRDefault="008B01D9" w:rsidP="006D79CC">
            <w:pPr>
              <w:rPr>
                <w:sz w:val="20"/>
                <w:szCs w:val="20"/>
              </w:rPr>
            </w:pPr>
            <w:r w:rsidRPr="00F8266F">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CC.1.3.11–</w:t>
            </w:r>
            <w:proofErr w:type="gramStart"/>
            <w:r w:rsidRPr="00F8266F">
              <w:rPr>
                <w:b/>
                <w:sz w:val="20"/>
                <w:szCs w:val="20"/>
              </w:rPr>
              <w:t>12.K</w:t>
            </w:r>
            <w:proofErr w:type="gramEnd"/>
          </w:p>
          <w:p w:rsidR="008B01D9" w:rsidRPr="00F8266F" w:rsidRDefault="008B01D9" w:rsidP="006D79CC">
            <w:pPr>
              <w:rPr>
                <w:sz w:val="20"/>
                <w:szCs w:val="20"/>
              </w:rPr>
            </w:pPr>
            <w:r w:rsidRPr="00F8266F">
              <w:rPr>
                <w:sz w:val="20"/>
                <w:szCs w:val="20"/>
              </w:rPr>
              <w:t>Read and comprehend literary fiction on grade level, reading independently and proficiently.</w:t>
            </w:r>
          </w:p>
          <w:p w:rsidR="008B01D9" w:rsidRPr="00F8266F" w:rsidRDefault="008B01D9" w:rsidP="006D79CC">
            <w:pPr>
              <w:rPr>
                <w:rFonts w:eastAsiaTheme="minorHAnsi"/>
                <w:sz w:val="20"/>
                <w:szCs w:val="20"/>
              </w:rPr>
            </w:pPr>
          </w:p>
        </w:tc>
        <w:tc>
          <w:tcPr>
            <w:tcW w:w="5760" w:type="dxa"/>
          </w:tcPr>
          <w:p w:rsidR="008B01D9" w:rsidRPr="00F8266F" w:rsidRDefault="008B01D9" w:rsidP="006D79CC">
            <w:pPr>
              <w:ind w:right="-2528"/>
              <w:rPr>
                <w:rFonts w:eastAsiaTheme="minorHAnsi"/>
                <w:b/>
                <w:sz w:val="20"/>
                <w:szCs w:val="20"/>
              </w:rPr>
            </w:pPr>
            <w:r w:rsidRPr="00F8266F">
              <w:rPr>
                <w:rFonts w:eastAsiaTheme="minorHAnsi"/>
                <w:b/>
                <w:sz w:val="20"/>
                <w:szCs w:val="20"/>
              </w:rPr>
              <w:t>Eligible Content:</w:t>
            </w:r>
          </w:p>
          <w:p w:rsidR="008B01D9" w:rsidRPr="00F8266F" w:rsidRDefault="008B01D9" w:rsidP="006D79CC">
            <w:pPr>
              <w:ind w:right="-2528"/>
              <w:rPr>
                <w:rFonts w:eastAsiaTheme="minorHAnsi"/>
                <w:b/>
                <w:sz w:val="20"/>
                <w:szCs w:val="20"/>
              </w:rPr>
            </w:pPr>
          </w:p>
          <w:p w:rsidR="008B01D9" w:rsidRPr="00F8266F" w:rsidRDefault="008B01D9" w:rsidP="00170BE2">
            <w:pPr>
              <w:rPr>
                <w:rFonts w:eastAsiaTheme="minorHAnsi"/>
                <w:sz w:val="20"/>
                <w:szCs w:val="20"/>
              </w:rPr>
            </w:pPr>
            <w:r w:rsidRPr="00F8266F">
              <w:rPr>
                <w:rFonts w:eastAsiaTheme="minorHAnsi"/>
                <w:sz w:val="20"/>
                <w:szCs w:val="20"/>
              </w:rPr>
              <w:t xml:space="preserve">Not state assessed.  </w:t>
            </w:r>
          </w:p>
        </w:tc>
      </w:tr>
      <w:tr w:rsidR="00F8266F" w:rsidRPr="00F8266F" w:rsidTr="00170BE2">
        <w:trPr>
          <w:trHeight w:val="266"/>
        </w:trPr>
        <w:tc>
          <w:tcPr>
            <w:tcW w:w="10885" w:type="dxa"/>
            <w:gridSpan w:val="2"/>
          </w:tcPr>
          <w:p w:rsidR="008B01D9" w:rsidRPr="00F8266F" w:rsidRDefault="008B01D9" w:rsidP="006D79CC">
            <w:pPr>
              <w:rPr>
                <w:b/>
                <w:sz w:val="20"/>
                <w:szCs w:val="20"/>
              </w:rPr>
            </w:pPr>
            <w:r w:rsidRPr="00F8266F">
              <w:rPr>
                <w:b/>
                <w:sz w:val="20"/>
                <w:szCs w:val="20"/>
              </w:rPr>
              <w:t>Assessment Anchor and Anchor Descriptor: 1.4 Writing</w:t>
            </w:r>
          </w:p>
          <w:p w:rsidR="008B01D9" w:rsidRPr="00F8266F" w:rsidRDefault="008B01D9" w:rsidP="006D79CC">
            <w:pPr>
              <w:rPr>
                <w:b/>
                <w:sz w:val="20"/>
                <w:szCs w:val="20"/>
              </w:rPr>
            </w:pPr>
            <w:r w:rsidRPr="00F8266F">
              <w:rPr>
                <w:b/>
                <w:sz w:val="20"/>
                <w:szCs w:val="20"/>
              </w:rPr>
              <w:t>Students write for different purposes and audiences. Students write clear and focused text to convey a well-defined perspective and appropriate content.</w:t>
            </w:r>
          </w:p>
          <w:p w:rsidR="008B01D9" w:rsidRPr="00F8266F" w:rsidRDefault="008B01D9" w:rsidP="006D79CC">
            <w:pPr>
              <w:rPr>
                <w:b/>
                <w:sz w:val="20"/>
                <w:szCs w:val="20"/>
              </w:rPr>
            </w:pPr>
          </w:p>
        </w:tc>
      </w:tr>
      <w:tr w:rsidR="00F8266F" w:rsidRPr="00F8266F" w:rsidTr="00170BE2">
        <w:trPr>
          <w:trHeight w:val="266"/>
        </w:trPr>
        <w:tc>
          <w:tcPr>
            <w:tcW w:w="5125" w:type="dxa"/>
          </w:tcPr>
          <w:p w:rsidR="008B01D9" w:rsidRPr="00F8266F" w:rsidRDefault="008B01D9" w:rsidP="006D79CC">
            <w:pPr>
              <w:rPr>
                <w:rFonts w:eastAsiaTheme="minorHAnsi"/>
                <w:b/>
                <w:sz w:val="20"/>
                <w:szCs w:val="20"/>
              </w:rPr>
            </w:pPr>
            <w:r w:rsidRPr="00F8266F">
              <w:rPr>
                <w:rFonts w:eastAsiaTheme="minorHAnsi"/>
                <w:b/>
                <w:sz w:val="20"/>
                <w:szCs w:val="20"/>
              </w:rPr>
              <w:t xml:space="preserve">PA Core Standard: </w:t>
            </w:r>
          </w:p>
          <w:p w:rsidR="00F8266F" w:rsidRPr="00F8266F" w:rsidRDefault="00F8266F" w:rsidP="006D79CC">
            <w:pPr>
              <w:rPr>
                <w:rFonts w:eastAsiaTheme="minorHAnsi"/>
                <w:b/>
                <w:sz w:val="20"/>
                <w:szCs w:val="20"/>
              </w:rPr>
            </w:pPr>
          </w:p>
          <w:p w:rsidR="008B01D9" w:rsidRPr="00F8266F" w:rsidRDefault="008B01D9" w:rsidP="006D79CC">
            <w:pPr>
              <w:rPr>
                <w:b/>
                <w:sz w:val="20"/>
                <w:szCs w:val="20"/>
              </w:rPr>
            </w:pPr>
            <w:r w:rsidRPr="00F8266F">
              <w:rPr>
                <w:b/>
                <w:sz w:val="20"/>
                <w:szCs w:val="20"/>
              </w:rPr>
              <w:t>CC.1.4.11–12.E</w:t>
            </w:r>
          </w:p>
          <w:p w:rsidR="008B01D9" w:rsidRPr="00F8266F" w:rsidRDefault="008B01D9" w:rsidP="006D79CC">
            <w:pPr>
              <w:rPr>
                <w:sz w:val="20"/>
                <w:szCs w:val="20"/>
              </w:rPr>
            </w:pPr>
            <w:r w:rsidRPr="00F8266F">
              <w:rPr>
                <w:sz w:val="20"/>
                <w:szCs w:val="20"/>
              </w:rPr>
              <w:t>Write with an awareness of the stylistic aspects of composition.</w:t>
            </w:r>
          </w:p>
          <w:p w:rsidR="008B01D9" w:rsidRPr="00F8266F" w:rsidRDefault="008B01D9" w:rsidP="006D79CC">
            <w:pPr>
              <w:rPr>
                <w:sz w:val="20"/>
                <w:szCs w:val="20"/>
              </w:rPr>
            </w:pPr>
            <w:r w:rsidRPr="00F8266F">
              <w:rPr>
                <w:sz w:val="20"/>
                <w:szCs w:val="20"/>
              </w:rPr>
              <w:sym w:font="Symbol" w:char="F0B7"/>
            </w:r>
            <w:r w:rsidRPr="00F8266F">
              <w:rPr>
                <w:sz w:val="20"/>
                <w:szCs w:val="20"/>
              </w:rPr>
              <w:t>Use precise language, domain-specific vocabulary, and techniques such as metaphor, simile, and analogy to manage the complexity of the topic.</w:t>
            </w:r>
          </w:p>
          <w:p w:rsidR="008B01D9" w:rsidRPr="00F8266F" w:rsidRDefault="008B01D9" w:rsidP="006D79CC">
            <w:pPr>
              <w:rPr>
                <w:sz w:val="20"/>
                <w:szCs w:val="20"/>
              </w:rPr>
            </w:pPr>
            <w:r w:rsidRPr="00F8266F">
              <w:rPr>
                <w:sz w:val="20"/>
                <w:szCs w:val="20"/>
              </w:rPr>
              <w:sym w:font="Symbol" w:char="F0B7"/>
            </w:r>
            <w:r w:rsidRPr="00F8266F">
              <w:rPr>
                <w:sz w:val="20"/>
                <w:szCs w:val="20"/>
              </w:rPr>
              <w:t>Establish and maintain a formal style and objective tone while attending to the norms of the discipline in which they are writing.</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CC.1.4.11–12.F</w:t>
            </w:r>
          </w:p>
          <w:p w:rsidR="008B01D9" w:rsidRPr="00F8266F" w:rsidRDefault="008B01D9" w:rsidP="006D79CC">
            <w:pPr>
              <w:rPr>
                <w:sz w:val="20"/>
                <w:szCs w:val="20"/>
              </w:rPr>
            </w:pPr>
            <w:r w:rsidRPr="00F8266F">
              <w:rPr>
                <w:sz w:val="20"/>
                <w:szCs w:val="20"/>
              </w:rPr>
              <w:t>Demonstrate a grade-appropriate command of the conventions of standard English grammar, usage, capitalization, punctuation, and spelling.</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CC.1.4.11–12.K</w:t>
            </w:r>
          </w:p>
          <w:p w:rsidR="008B01D9" w:rsidRPr="00F8266F" w:rsidRDefault="008B01D9" w:rsidP="006D79CC">
            <w:pPr>
              <w:rPr>
                <w:sz w:val="20"/>
                <w:szCs w:val="20"/>
              </w:rPr>
            </w:pPr>
            <w:r w:rsidRPr="00F8266F">
              <w:rPr>
                <w:sz w:val="20"/>
                <w:szCs w:val="20"/>
              </w:rPr>
              <w:t>Write with an awareness of the stylistic aspects of composition.</w:t>
            </w:r>
          </w:p>
          <w:p w:rsidR="008B01D9" w:rsidRPr="00F8266F" w:rsidRDefault="008B01D9" w:rsidP="006D79CC">
            <w:pPr>
              <w:rPr>
                <w:sz w:val="20"/>
                <w:szCs w:val="20"/>
              </w:rPr>
            </w:pPr>
            <w:r w:rsidRPr="00F8266F">
              <w:rPr>
                <w:sz w:val="20"/>
                <w:szCs w:val="20"/>
              </w:rPr>
              <w:sym w:font="Symbol" w:char="F0B7"/>
            </w:r>
            <w:r w:rsidRPr="00F8266F">
              <w:rPr>
                <w:sz w:val="20"/>
                <w:szCs w:val="20"/>
              </w:rPr>
              <w:t>Use precise language, domain-specific vocabulary, and techniques such as metaphor, simile, and analogy to manage the complexity of the topic.</w:t>
            </w:r>
          </w:p>
          <w:p w:rsidR="008B01D9" w:rsidRPr="00F8266F" w:rsidRDefault="008B01D9" w:rsidP="006D79CC">
            <w:pPr>
              <w:rPr>
                <w:sz w:val="20"/>
                <w:szCs w:val="20"/>
              </w:rPr>
            </w:pPr>
            <w:r w:rsidRPr="00F8266F">
              <w:rPr>
                <w:sz w:val="20"/>
                <w:szCs w:val="20"/>
              </w:rPr>
              <w:sym w:font="Symbol" w:char="F0B7"/>
            </w:r>
            <w:r w:rsidRPr="00F8266F">
              <w:rPr>
                <w:sz w:val="20"/>
                <w:szCs w:val="20"/>
              </w:rPr>
              <w:t>Establish and maintain a formal style and objective tone while attending to the norms of the discipline in which they are writing.</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CC.1.4.11–12.L</w:t>
            </w:r>
          </w:p>
          <w:p w:rsidR="008B01D9" w:rsidRPr="00F8266F" w:rsidRDefault="008B01D9" w:rsidP="006D79CC">
            <w:pPr>
              <w:rPr>
                <w:sz w:val="20"/>
                <w:szCs w:val="20"/>
              </w:rPr>
            </w:pPr>
            <w:r w:rsidRPr="00F8266F">
              <w:rPr>
                <w:sz w:val="20"/>
                <w:szCs w:val="20"/>
              </w:rPr>
              <w:t>Demonstrate a grade-appropriate command of the conventions of standard English grammar, usage, capitalization, punctuation, and spelling.</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CC.1.4.11–12.M</w:t>
            </w:r>
          </w:p>
          <w:p w:rsidR="008B01D9" w:rsidRPr="00F8266F" w:rsidRDefault="008B01D9" w:rsidP="006D79CC">
            <w:pPr>
              <w:rPr>
                <w:sz w:val="20"/>
                <w:szCs w:val="20"/>
              </w:rPr>
            </w:pPr>
            <w:r w:rsidRPr="00F8266F">
              <w:rPr>
                <w:sz w:val="20"/>
                <w:szCs w:val="20"/>
              </w:rPr>
              <w:t>Write narratives to develop real or imagined experiences or events.</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CC.1.4.11–12.N</w:t>
            </w:r>
          </w:p>
          <w:p w:rsidR="008B01D9" w:rsidRPr="00F8266F" w:rsidRDefault="008B01D9" w:rsidP="006D79CC">
            <w:pPr>
              <w:rPr>
                <w:sz w:val="20"/>
                <w:szCs w:val="20"/>
              </w:rPr>
            </w:pPr>
            <w:r w:rsidRPr="00F8266F">
              <w:rPr>
                <w:sz w:val="20"/>
                <w:szCs w:val="20"/>
              </w:rPr>
              <w:t>Engage and orient the reader by setting out a problem, situation, or observation and its significance, establishing one or multiple points of view, and introducing a narrator and/or characters.</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CC.1.4.11–12.O</w:t>
            </w:r>
          </w:p>
          <w:p w:rsidR="008B01D9" w:rsidRPr="00F8266F" w:rsidRDefault="008B01D9" w:rsidP="006D79CC">
            <w:pPr>
              <w:rPr>
                <w:sz w:val="20"/>
                <w:szCs w:val="20"/>
              </w:rPr>
            </w:pPr>
            <w:r w:rsidRPr="00F8266F">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 1.4.11–12.P</w:t>
            </w:r>
          </w:p>
          <w:p w:rsidR="008B01D9" w:rsidRPr="00F8266F" w:rsidRDefault="008B01D9" w:rsidP="006D79CC">
            <w:pPr>
              <w:rPr>
                <w:sz w:val="20"/>
                <w:szCs w:val="20"/>
              </w:rPr>
            </w:pPr>
            <w:r w:rsidRPr="00F8266F">
              <w:rPr>
                <w:sz w:val="20"/>
                <w:szCs w:val="20"/>
              </w:rPr>
              <w:t xml:space="preserve">Create a smooth progression of experiences or events using a variety of techniques to sequence events so that they build on one </w:t>
            </w:r>
          </w:p>
          <w:p w:rsidR="008B01D9" w:rsidRPr="00F8266F" w:rsidRDefault="008B01D9" w:rsidP="006D79CC">
            <w:pPr>
              <w:rPr>
                <w:sz w:val="20"/>
                <w:szCs w:val="20"/>
              </w:rPr>
            </w:pPr>
            <w:r w:rsidRPr="00F8266F">
              <w:rPr>
                <w:sz w:val="20"/>
                <w:szCs w:val="20"/>
              </w:rPr>
              <w:t>another to create a coherent whole and build toward a particular tone and outcome; provide a conclusion that follows from and reflects on what is experienced, observed, or resolved over the course of the narrative.</w:t>
            </w:r>
          </w:p>
          <w:p w:rsidR="008B01D9" w:rsidRPr="00F8266F" w:rsidRDefault="008B01D9" w:rsidP="006D79CC">
            <w:pPr>
              <w:rPr>
                <w:b/>
                <w:sz w:val="20"/>
                <w:szCs w:val="20"/>
              </w:rPr>
            </w:pPr>
          </w:p>
          <w:p w:rsidR="008B01D9" w:rsidRPr="00F8266F" w:rsidRDefault="008B01D9" w:rsidP="006D79CC">
            <w:pPr>
              <w:rPr>
                <w:b/>
                <w:sz w:val="20"/>
                <w:szCs w:val="20"/>
              </w:rPr>
            </w:pPr>
            <w:r w:rsidRPr="00F8266F">
              <w:rPr>
                <w:b/>
                <w:sz w:val="20"/>
                <w:szCs w:val="20"/>
              </w:rPr>
              <w:t>CC.1.4.11–12.Q</w:t>
            </w:r>
          </w:p>
          <w:p w:rsidR="008B01D9" w:rsidRPr="00F8266F" w:rsidRDefault="008B01D9" w:rsidP="006D79CC">
            <w:pPr>
              <w:rPr>
                <w:sz w:val="20"/>
                <w:szCs w:val="20"/>
              </w:rPr>
            </w:pPr>
            <w:r w:rsidRPr="00F8266F">
              <w:rPr>
                <w:sz w:val="20"/>
                <w:szCs w:val="20"/>
              </w:rPr>
              <w:t>Write with an awareness of the stylistic aspects of writing.</w:t>
            </w:r>
          </w:p>
          <w:p w:rsidR="008B01D9" w:rsidRPr="00F8266F" w:rsidRDefault="008B01D9" w:rsidP="006D79CC">
            <w:pPr>
              <w:rPr>
                <w:sz w:val="20"/>
                <w:szCs w:val="20"/>
              </w:rPr>
            </w:pPr>
            <w:r w:rsidRPr="00F8266F">
              <w:rPr>
                <w:sz w:val="20"/>
                <w:szCs w:val="20"/>
              </w:rPr>
              <w:sym w:font="Symbol" w:char="F0B7"/>
            </w:r>
            <w:r w:rsidRPr="00F8266F">
              <w:rPr>
                <w:sz w:val="20"/>
                <w:szCs w:val="20"/>
              </w:rPr>
              <w:t>Use parallel structure.</w:t>
            </w:r>
          </w:p>
          <w:p w:rsidR="008B01D9" w:rsidRPr="00F8266F" w:rsidRDefault="008B01D9" w:rsidP="006D79CC">
            <w:pPr>
              <w:rPr>
                <w:sz w:val="20"/>
                <w:szCs w:val="20"/>
              </w:rPr>
            </w:pPr>
            <w:r w:rsidRPr="00F8266F">
              <w:rPr>
                <w:sz w:val="20"/>
                <w:szCs w:val="20"/>
              </w:rPr>
              <w:sym w:font="Symbol" w:char="F0B7"/>
            </w:r>
            <w:r w:rsidRPr="00F8266F">
              <w:rPr>
                <w:sz w:val="20"/>
                <w:szCs w:val="20"/>
              </w:rPr>
              <w:t>Use various types of phrases and clauses to convey specific meanings and add variety and interest.</w:t>
            </w:r>
          </w:p>
          <w:p w:rsidR="008B01D9" w:rsidRPr="00F8266F" w:rsidRDefault="008B01D9" w:rsidP="006D79CC">
            <w:pPr>
              <w:rPr>
                <w:sz w:val="20"/>
                <w:szCs w:val="20"/>
              </w:rPr>
            </w:pPr>
            <w:r w:rsidRPr="00F8266F">
              <w:rPr>
                <w:sz w:val="20"/>
                <w:szCs w:val="20"/>
              </w:rPr>
              <w:sym w:font="Symbol" w:char="F0B7"/>
            </w:r>
            <w:r w:rsidRPr="00F8266F">
              <w:rPr>
                <w:sz w:val="20"/>
                <w:szCs w:val="20"/>
              </w:rPr>
              <w:t>Use precise language, domain-specific vocabulary, and techniques such as metaphor, simile, and analogy to manage the complexity of the topic.</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CC.1.4.11–12.R</w:t>
            </w:r>
          </w:p>
          <w:p w:rsidR="008B01D9" w:rsidRPr="00F8266F" w:rsidRDefault="008B01D9" w:rsidP="006D79CC">
            <w:pPr>
              <w:rPr>
                <w:sz w:val="20"/>
                <w:szCs w:val="20"/>
              </w:rPr>
            </w:pPr>
            <w:r w:rsidRPr="00F8266F">
              <w:rPr>
                <w:sz w:val="20"/>
                <w:szCs w:val="20"/>
              </w:rPr>
              <w:t>Demonstrate a grade-appropriate command of the conventions of standard English grammar, usage, capitalization, punctuation, and spelling.</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CC.1.4.11–12.T</w:t>
            </w:r>
          </w:p>
          <w:p w:rsidR="008B01D9" w:rsidRPr="00F8266F" w:rsidRDefault="008B01D9" w:rsidP="006D79CC">
            <w:pPr>
              <w:rPr>
                <w:sz w:val="20"/>
                <w:szCs w:val="20"/>
              </w:rPr>
            </w:pPr>
            <w:r w:rsidRPr="00F8266F">
              <w:rPr>
                <w:sz w:val="20"/>
                <w:szCs w:val="20"/>
              </w:rPr>
              <w:t>Develop and strengthen writing as needed by planning, revising, editing, rewriting, or trying a new approach, focusing on addressing what is most significant for a specific purpose and audience.</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CC.1.4.11–12.U</w:t>
            </w:r>
          </w:p>
          <w:p w:rsidR="008B01D9" w:rsidRPr="00F8266F" w:rsidRDefault="008B01D9" w:rsidP="006D79CC">
            <w:pPr>
              <w:rPr>
                <w:sz w:val="20"/>
                <w:szCs w:val="20"/>
              </w:rPr>
            </w:pPr>
            <w:r w:rsidRPr="00F8266F">
              <w:rPr>
                <w:sz w:val="20"/>
                <w:szCs w:val="20"/>
              </w:rPr>
              <w:t>Use technology, including the Internet, to produce, publish, and update individual or shared writing products in response to ongoing feedback, including new arguments and information.</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CC.1.4.11–12.X</w:t>
            </w:r>
          </w:p>
          <w:p w:rsidR="008B01D9" w:rsidRPr="00F8266F" w:rsidRDefault="008B01D9" w:rsidP="006D79CC">
            <w:pPr>
              <w:rPr>
                <w:rFonts w:eastAsiaTheme="minorHAnsi"/>
                <w:sz w:val="20"/>
                <w:szCs w:val="20"/>
              </w:rPr>
            </w:pPr>
            <w:r w:rsidRPr="00F8266F">
              <w:rPr>
                <w:sz w:val="20"/>
                <w:szCs w:val="20"/>
              </w:rPr>
              <w:t>Write routinely over extended time frames (time for research, reflection, and revision) and shorter time frames (a single sitting or a day or two) for a range of discipline-specific tasks, purposes, and audiences.</w:t>
            </w:r>
          </w:p>
        </w:tc>
        <w:tc>
          <w:tcPr>
            <w:tcW w:w="5760" w:type="dxa"/>
          </w:tcPr>
          <w:p w:rsidR="008B01D9" w:rsidRPr="00F8266F" w:rsidRDefault="008B01D9" w:rsidP="006D79CC">
            <w:pPr>
              <w:ind w:right="-2528"/>
              <w:rPr>
                <w:rFonts w:eastAsiaTheme="minorHAnsi"/>
                <w:b/>
                <w:sz w:val="20"/>
                <w:szCs w:val="20"/>
              </w:rPr>
            </w:pPr>
            <w:r w:rsidRPr="00F8266F">
              <w:rPr>
                <w:rFonts w:eastAsiaTheme="minorHAnsi"/>
                <w:b/>
                <w:sz w:val="20"/>
                <w:szCs w:val="20"/>
              </w:rPr>
              <w:t xml:space="preserve">Eligible Content: </w:t>
            </w:r>
          </w:p>
          <w:p w:rsidR="008B01D9" w:rsidRPr="00F8266F" w:rsidRDefault="008B01D9" w:rsidP="006D79CC">
            <w:pPr>
              <w:ind w:right="-2528"/>
              <w:rPr>
                <w:rFonts w:eastAsiaTheme="minorHAnsi"/>
                <w:b/>
                <w:sz w:val="20"/>
                <w:szCs w:val="20"/>
              </w:rPr>
            </w:pPr>
          </w:p>
          <w:p w:rsidR="008B01D9" w:rsidRPr="00F8266F" w:rsidRDefault="008B01D9" w:rsidP="008B01D9">
            <w:pPr>
              <w:ind w:right="-2528"/>
              <w:rPr>
                <w:rFonts w:eastAsiaTheme="minorHAnsi"/>
                <w:sz w:val="20"/>
                <w:szCs w:val="20"/>
              </w:rPr>
            </w:pPr>
            <w:r w:rsidRPr="00F8266F">
              <w:rPr>
                <w:rFonts w:eastAsiaTheme="minorHAnsi"/>
                <w:sz w:val="20"/>
                <w:szCs w:val="20"/>
              </w:rPr>
              <w:t xml:space="preserve">Not state assessed.  </w:t>
            </w:r>
          </w:p>
        </w:tc>
      </w:tr>
      <w:tr w:rsidR="00D57D8A" w:rsidRPr="00D57D8A" w:rsidTr="00170BE2">
        <w:trPr>
          <w:trHeight w:val="281"/>
        </w:trPr>
        <w:tc>
          <w:tcPr>
            <w:tcW w:w="10885" w:type="dxa"/>
            <w:gridSpan w:val="2"/>
          </w:tcPr>
          <w:p w:rsidR="008B01D9" w:rsidRPr="00F8266F" w:rsidRDefault="008B01D9" w:rsidP="006D79CC">
            <w:pPr>
              <w:rPr>
                <w:b/>
                <w:sz w:val="20"/>
                <w:szCs w:val="20"/>
              </w:rPr>
            </w:pPr>
            <w:r w:rsidRPr="00F8266F">
              <w:rPr>
                <w:b/>
                <w:sz w:val="20"/>
                <w:szCs w:val="20"/>
              </w:rPr>
              <w:t xml:space="preserve">Assessment Anchor and Anchor Descriptor: </w:t>
            </w:r>
            <w:r w:rsidRPr="00F8266F">
              <w:rPr>
                <w:sz w:val="20"/>
                <w:szCs w:val="20"/>
              </w:rPr>
              <w:t>1</w:t>
            </w:r>
            <w:r w:rsidRPr="00F8266F">
              <w:rPr>
                <w:b/>
                <w:sz w:val="20"/>
                <w:szCs w:val="20"/>
              </w:rPr>
              <w:t>.5 Speaking and Listening</w:t>
            </w:r>
          </w:p>
          <w:p w:rsidR="008B01D9" w:rsidRPr="00F8266F" w:rsidRDefault="008B01D9" w:rsidP="006D79CC">
            <w:pPr>
              <w:rPr>
                <w:b/>
                <w:sz w:val="20"/>
                <w:szCs w:val="20"/>
              </w:rPr>
            </w:pPr>
            <w:r w:rsidRPr="00F8266F">
              <w:rPr>
                <w:b/>
                <w:sz w:val="20"/>
                <w:szCs w:val="20"/>
              </w:rPr>
              <w:t>Students present appropriately in formal speaking situations, listen critically, and respond intelligently as individuals or in group discussions.</w:t>
            </w:r>
          </w:p>
          <w:p w:rsidR="008B01D9" w:rsidRPr="00F8266F" w:rsidRDefault="008B01D9" w:rsidP="006D79CC">
            <w:pPr>
              <w:rPr>
                <w:b/>
                <w:sz w:val="20"/>
                <w:szCs w:val="20"/>
              </w:rPr>
            </w:pPr>
          </w:p>
        </w:tc>
      </w:tr>
      <w:tr w:rsidR="00D57D8A" w:rsidRPr="00D57D8A" w:rsidTr="00170BE2">
        <w:trPr>
          <w:trHeight w:val="281"/>
        </w:trPr>
        <w:tc>
          <w:tcPr>
            <w:tcW w:w="5125" w:type="dxa"/>
          </w:tcPr>
          <w:p w:rsidR="008B01D9" w:rsidRPr="00F8266F" w:rsidRDefault="008B01D9" w:rsidP="006D79CC">
            <w:pPr>
              <w:rPr>
                <w:rFonts w:eastAsiaTheme="minorHAnsi"/>
                <w:b/>
                <w:sz w:val="20"/>
                <w:szCs w:val="20"/>
              </w:rPr>
            </w:pPr>
            <w:r w:rsidRPr="00F8266F">
              <w:rPr>
                <w:rFonts w:eastAsiaTheme="minorHAnsi"/>
                <w:b/>
                <w:sz w:val="20"/>
                <w:szCs w:val="20"/>
              </w:rPr>
              <w:t>PA Core Standard:</w:t>
            </w:r>
          </w:p>
          <w:p w:rsidR="00F8266F" w:rsidRPr="00F8266F" w:rsidRDefault="00F8266F" w:rsidP="006D79CC">
            <w:pPr>
              <w:rPr>
                <w:rFonts w:eastAsiaTheme="minorHAnsi"/>
                <w:b/>
                <w:sz w:val="20"/>
                <w:szCs w:val="20"/>
              </w:rPr>
            </w:pPr>
          </w:p>
          <w:p w:rsidR="008B01D9" w:rsidRPr="00F8266F" w:rsidRDefault="008B01D9" w:rsidP="006D79CC">
            <w:pPr>
              <w:rPr>
                <w:b/>
                <w:sz w:val="20"/>
                <w:szCs w:val="20"/>
              </w:rPr>
            </w:pPr>
            <w:r w:rsidRPr="00F8266F">
              <w:rPr>
                <w:b/>
                <w:sz w:val="20"/>
                <w:szCs w:val="20"/>
              </w:rPr>
              <w:t>CC.1.5.11–12.D</w:t>
            </w:r>
          </w:p>
          <w:p w:rsidR="008B01D9" w:rsidRPr="00F8266F" w:rsidRDefault="008B01D9" w:rsidP="006D79CC">
            <w:pPr>
              <w:rPr>
                <w:sz w:val="20"/>
                <w:szCs w:val="20"/>
              </w:rPr>
            </w:pPr>
            <w:r w:rsidRPr="00F8266F">
              <w:rPr>
                <w:sz w:val="20"/>
                <w:szCs w:val="20"/>
              </w:rPr>
              <w:t>Present information, findings, and supporting evidence, conveying a clear and distinct perspective; organization, development, substance, and style are appropriate to purpose, audience, and task.</w:t>
            </w:r>
          </w:p>
          <w:p w:rsidR="008B01D9" w:rsidRPr="00F8266F" w:rsidRDefault="008B01D9" w:rsidP="006D79CC">
            <w:pPr>
              <w:rPr>
                <w:sz w:val="20"/>
                <w:szCs w:val="20"/>
              </w:rPr>
            </w:pPr>
          </w:p>
          <w:p w:rsidR="008B01D9" w:rsidRPr="00F8266F" w:rsidRDefault="008B01D9" w:rsidP="006D79CC">
            <w:pPr>
              <w:rPr>
                <w:b/>
                <w:sz w:val="20"/>
                <w:szCs w:val="20"/>
              </w:rPr>
            </w:pPr>
            <w:r w:rsidRPr="00F8266F">
              <w:rPr>
                <w:b/>
                <w:sz w:val="20"/>
                <w:szCs w:val="20"/>
              </w:rPr>
              <w:t>CC.1.5.11–12E</w:t>
            </w:r>
          </w:p>
          <w:p w:rsidR="008B01D9" w:rsidRPr="00F8266F" w:rsidRDefault="008B01D9" w:rsidP="006D79CC">
            <w:pPr>
              <w:rPr>
                <w:sz w:val="20"/>
                <w:szCs w:val="20"/>
              </w:rPr>
            </w:pPr>
            <w:r w:rsidRPr="00F8266F">
              <w:rPr>
                <w:sz w:val="20"/>
                <w:szCs w:val="20"/>
              </w:rPr>
              <w:t>Adapt speech to a variety of contexts and tasks.</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CC.1.5.11–12.F</w:t>
            </w:r>
          </w:p>
          <w:p w:rsidR="008B01D9" w:rsidRPr="00F8266F" w:rsidRDefault="008B01D9" w:rsidP="006D79CC">
            <w:pPr>
              <w:rPr>
                <w:sz w:val="20"/>
                <w:szCs w:val="20"/>
              </w:rPr>
            </w:pPr>
            <w:r w:rsidRPr="00F8266F">
              <w:rPr>
                <w:sz w:val="20"/>
                <w:szCs w:val="20"/>
              </w:rPr>
              <w:t>Make strategic use of digital media in presentations to add interest and enhance understanding of findings, reasoning, and evidence.</w:t>
            </w:r>
          </w:p>
          <w:p w:rsidR="008B01D9" w:rsidRPr="00F8266F" w:rsidRDefault="008B01D9" w:rsidP="006D79CC">
            <w:pPr>
              <w:rPr>
                <w:rFonts w:eastAsiaTheme="minorHAnsi"/>
                <w:sz w:val="20"/>
                <w:szCs w:val="20"/>
              </w:rPr>
            </w:pPr>
          </w:p>
          <w:p w:rsidR="008B01D9" w:rsidRPr="00F8266F" w:rsidRDefault="008B01D9" w:rsidP="006D79CC">
            <w:pPr>
              <w:rPr>
                <w:b/>
                <w:sz w:val="20"/>
                <w:szCs w:val="20"/>
              </w:rPr>
            </w:pPr>
            <w:r w:rsidRPr="00F8266F">
              <w:rPr>
                <w:b/>
                <w:sz w:val="20"/>
                <w:szCs w:val="20"/>
              </w:rPr>
              <w:t>CC.1.5.11–12.G</w:t>
            </w:r>
          </w:p>
          <w:p w:rsidR="008B01D9" w:rsidRPr="00F8266F" w:rsidRDefault="008B01D9" w:rsidP="006D79CC">
            <w:pPr>
              <w:rPr>
                <w:sz w:val="20"/>
                <w:szCs w:val="20"/>
              </w:rPr>
            </w:pPr>
            <w:r w:rsidRPr="00F8266F">
              <w:rPr>
                <w:sz w:val="20"/>
                <w:szCs w:val="20"/>
              </w:rPr>
              <w:t>Demonstrate command of the conventions of standard English when speaking based on Grades 11–12 level and content</w:t>
            </w:r>
          </w:p>
          <w:p w:rsidR="008B01D9" w:rsidRPr="00F8266F" w:rsidRDefault="008B01D9" w:rsidP="006D79CC">
            <w:pPr>
              <w:rPr>
                <w:rFonts w:eastAsiaTheme="minorHAnsi"/>
                <w:b/>
                <w:sz w:val="20"/>
                <w:szCs w:val="20"/>
              </w:rPr>
            </w:pPr>
          </w:p>
        </w:tc>
        <w:tc>
          <w:tcPr>
            <w:tcW w:w="5760" w:type="dxa"/>
          </w:tcPr>
          <w:p w:rsidR="008B01D9" w:rsidRPr="00F8266F" w:rsidRDefault="008B01D9" w:rsidP="006D79CC">
            <w:pPr>
              <w:ind w:right="-2528"/>
              <w:rPr>
                <w:rFonts w:eastAsiaTheme="minorHAnsi"/>
                <w:b/>
                <w:sz w:val="20"/>
                <w:szCs w:val="20"/>
              </w:rPr>
            </w:pPr>
            <w:r w:rsidRPr="00F8266F">
              <w:rPr>
                <w:rFonts w:eastAsiaTheme="minorHAnsi"/>
                <w:b/>
                <w:sz w:val="20"/>
                <w:szCs w:val="20"/>
              </w:rPr>
              <w:t xml:space="preserve">Eligible Content: </w:t>
            </w:r>
          </w:p>
          <w:p w:rsidR="008B01D9" w:rsidRPr="00F8266F" w:rsidRDefault="008B01D9" w:rsidP="006D79CC">
            <w:pPr>
              <w:ind w:right="-2528"/>
              <w:rPr>
                <w:rFonts w:eastAsiaTheme="minorHAnsi"/>
                <w:b/>
                <w:sz w:val="20"/>
                <w:szCs w:val="20"/>
              </w:rPr>
            </w:pPr>
          </w:p>
          <w:p w:rsidR="008B01D9" w:rsidRPr="00F8266F" w:rsidRDefault="008B01D9" w:rsidP="00170BE2">
            <w:pPr>
              <w:ind w:right="-14"/>
              <w:rPr>
                <w:rFonts w:eastAsiaTheme="minorHAnsi"/>
                <w:sz w:val="20"/>
                <w:szCs w:val="20"/>
              </w:rPr>
            </w:pPr>
            <w:r w:rsidRPr="00F8266F">
              <w:rPr>
                <w:rFonts w:eastAsiaTheme="minorHAnsi"/>
                <w:sz w:val="20"/>
                <w:szCs w:val="20"/>
              </w:rPr>
              <w:t>Not</w:t>
            </w:r>
            <w:bookmarkStart w:id="3" w:name="_GoBack"/>
            <w:bookmarkEnd w:id="3"/>
            <w:r w:rsidRPr="00F8266F">
              <w:rPr>
                <w:rFonts w:eastAsiaTheme="minorHAnsi"/>
                <w:sz w:val="20"/>
                <w:szCs w:val="20"/>
              </w:rPr>
              <w:t xml:space="preserve"> state assessed.  </w:t>
            </w:r>
          </w:p>
        </w:tc>
      </w:tr>
    </w:tbl>
    <w:p w:rsidR="001F6476" w:rsidRPr="00D57D8A" w:rsidRDefault="001F6476" w:rsidP="001F6476">
      <w:pPr>
        <w:pStyle w:val="BodyText"/>
        <w:spacing w:line="240" w:lineRule="auto"/>
        <w:jc w:val="center"/>
        <w:rPr>
          <w:color w:val="FF0000"/>
        </w:rPr>
      </w:pPr>
    </w:p>
    <w:p w:rsidR="001F6476" w:rsidRPr="009D0A8E" w:rsidRDefault="001F6476" w:rsidP="001F6476">
      <w:pPr>
        <w:pStyle w:val="BodyText"/>
        <w:spacing w:line="240" w:lineRule="auto"/>
      </w:pPr>
      <w:r w:rsidRPr="009D0A8E">
        <w:t>See Curriculum Map - &lt;</w:t>
      </w:r>
      <w:r w:rsidR="009D0A8E" w:rsidRPr="009D0A8E">
        <w:t>Creative Writing</w:t>
      </w:r>
      <w:r w:rsidRPr="009D0A8E">
        <w:t>&gt;</w:t>
      </w:r>
    </w:p>
    <w:p w:rsidR="008B01D9" w:rsidRPr="00D57D8A" w:rsidRDefault="008B01D9" w:rsidP="001F6476">
      <w:pPr>
        <w:pStyle w:val="BodyText"/>
        <w:spacing w:line="240" w:lineRule="auto"/>
        <w:jc w:val="center"/>
        <w:rPr>
          <w:color w:val="FF0000"/>
        </w:rPr>
      </w:pPr>
    </w:p>
    <w:p w:rsidR="001F6476" w:rsidRPr="009D0A8E" w:rsidRDefault="001F6476" w:rsidP="001F6476">
      <w:pPr>
        <w:pStyle w:val="BodyText"/>
        <w:spacing w:line="240" w:lineRule="auto"/>
        <w:jc w:val="center"/>
      </w:pPr>
      <w:r w:rsidRPr="009D0A8E">
        <w:t>ASSESSMENTS</w:t>
      </w:r>
    </w:p>
    <w:p w:rsidR="001F6476" w:rsidRPr="009D0A8E" w:rsidRDefault="001F6476" w:rsidP="001F6476">
      <w:pPr>
        <w:pStyle w:val="BodyText"/>
        <w:spacing w:line="240" w:lineRule="auto"/>
        <w:jc w:val="center"/>
        <w:rPr>
          <w:sz w:val="16"/>
          <w:szCs w:val="16"/>
        </w:rPr>
      </w:pPr>
    </w:p>
    <w:p w:rsidR="001F6476" w:rsidRPr="009D0A8E" w:rsidRDefault="001F6476" w:rsidP="001F6476">
      <w:pPr>
        <w:pStyle w:val="BodyText"/>
        <w:spacing w:line="240" w:lineRule="auto"/>
        <w:rPr>
          <w:b w:val="0"/>
          <w:bCs w:val="0"/>
        </w:rPr>
      </w:pPr>
      <w:r w:rsidRPr="009D0A8E">
        <w:t xml:space="preserve">Suggested Formative Assessments:  </w:t>
      </w:r>
      <w:r w:rsidRPr="009D0A8E">
        <w:rPr>
          <w:b w:val="0"/>
          <w:bCs w:val="0"/>
        </w:rPr>
        <w:t>The teacher will develop and use standards-based assessments throughout the course.</w:t>
      </w:r>
    </w:p>
    <w:p w:rsidR="001F6476" w:rsidRPr="009D0A8E" w:rsidRDefault="001F6476" w:rsidP="001F6476">
      <w:pPr>
        <w:pStyle w:val="BodyText"/>
        <w:spacing w:line="240" w:lineRule="auto"/>
        <w:rPr>
          <w:sz w:val="16"/>
          <w:szCs w:val="16"/>
        </w:rPr>
      </w:pPr>
    </w:p>
    <w:p w:rsidR="001F6476" w:rsidRPr="009D0A8E" w:rsidRDefault="001F6476" w:rsidP="001F6476">
      <w:pPr>
        <w:numPr>
          <w:ilvl w:val="0"/>
          <w:numId w:val="3"/>
        </w:numPr>
      </w:pPr>
      <w:r w:rsidRPr="009D0A8E">
        <w:t xml:space="preserve">Pre-Assessments of prior knowledge (e.g. entrance cards or KWL chart) </w:t>
      </w:r>
    </w:p>
    <w:p w:rsidR="001F6476" w:rsidRPr="009D0A8E" w:rsidRDefault="001F6476" w:rsidP="001F6476">
      <w:pPr>
        <w:numPr>
          <w:ilvl w:val="0"/>
          <w:numId w:val="3"/>
        </w:numPr>
      </w:pPr>
      <w:r w:rsidRPr="009D0A8E">
        <w:t>Bell ringers/Problems of the Day(PODs)</w:t>
      </w:r>
    </w:p>
    <w:p w:rsidR="001F6476" w:rsidRPr="009D0A8E" w:rsidRDefault="001F6476" w:rsidP="001F6476">
      <w:pPr>
        <w:numPr>
          <w:ilvl w:val="0"/>
          <w:numId w:val="3"/>
        </w:numPr>
      </w:pPr>
      <w:r w:rsidRPr="009D0A8E">
        <w:t xml:space="preserve">Discussions </w:t>
      </w:r>
    </w:p>
    <w:p w:rsidR="001F6476" w:rsidRPr="009D0A8E" w:rsidRDefault="001F6476" w:rsidP="001F6476">
      <w:pPr>
        <w:numPr>
          <w:ilvl w:val="0"/>
          <w:numId w:val="3"/>
        </w:numPr>
      </w:pPr>
      <w:r w:rsidRPr="009D0A8E">
        <w:t>Teacher observation/Questioning</w:t>
      </w:r>
    </w:p>
    <w:p w:rsidR="001F6476" w:rsidRPr="009D0A8E" w:rsidRDefault="001F6476" w:rsidP="001F6476">
      <w:pPr>
        <w:numPr>
          <w:ilvl w:val="0"/>
          <w:numId w:val="3"/>
        </w:numPr>
      </w:pPr>
      <w:r w:rsidRPr="009D0A8E">
        <w:t xml:space="preserve">Graphic organizers (e.g. Venn diagrams, word mapping, webbing, KWL chart, etc.) </w:t>
      </w:r>
    </w:p>
    <w:p w:rsidR="001F6476" w:rsidRPr="009D0A8E" w:rsidRDefault="001F6476" w:rsidP="001F6476">
      <w:pPr>
        <w:numPr>
          <w:ilvl w:val="0"/>
          <w:numId w:val="3"/>
        </w:numPr>
      </w:pPr>
      <w:r w:rsidRPr="009D0A8E">
        <w:t xml:space="preserve">Summarizing </w:t>
      </w:r>
    </w:p>
    <w:p w:rsidR="001F6476" w:rsidRPr="009D0A8E" w:rsidRDefault="001F6476" w:rsidP="001F6476">
      <w:pPr>
        <w:numPr>
          <w:ilvl w:val="0"/>
          <w:numId w:val="3"/>
        </w:numPr>
      </w:pPr>
      <w:r w:rsidRPr="009D0A8E">
        <w:t xml:space="preserve">Retelling </w:t>
      </w:r>
    </w:p>
    <w:p w:rsidR="001F6476" w:rsidRPr="009D0A8E" w:rsidRDefault="001F6476" w:rsidP="001F6476">
      <w:pPr>
        <w:numPr>
          <w:ilvl w:val="0"/>
          <w:numId w:val="3"/>
        </w:numPr>
      </w:pPr>
      <w:r w:rsidRPr="009D0A8E">
        <w:lastRenderedPageBreak/>
        <w:t xml:space="preserve">Notetaking </w:t>
      </w:r>
    </w:p>
    <w:p w:rsidR="001F6476" w:rsidRPr="009D0A8E" w:rsidRDefault="001F6476" w:rsidP="00BC0B22">
      <w:pPr>
        <w:numPr>
          <w:ilvl w:val="0"/>
          <w:numId w:val="3"/>
        </w:numPr>
      </w:pPr>
      <w:r w:rsidRPr="009D0A8E">
        <w:t>Oral presentations</w:t>
      </w:r>
    </w:p>
    <w:p w:rsidR="001F6476" w:rsidRPr="009D0A8E" w:rsidRDefault="001F6476" w:rsidP="001F6476">
      <w:pPr>
        <w:numPr>
          <w:ilvl w:val="0"/>
          <w:numId w:val="3"/>
        </w:numPr>
      </w:pPr>
      <w:r w:rsidRPr="009D0A8E">
        <w:t xml:space="preserve">Outlining </w:t>
      </w:r>
    </w:p>
    <w:p w:rsidR="001F6476" w:rsidRPr="009D0A8E" w:rsidRDefault="001F6476" w:rsidP="001F6476">
      <w:pPr>
        <w:numPr>
          <w:ilvl w:val="0"/>
          <w:numId w:val="3"/>
        </w:numPr>
      </w:pPr>
      <w:r w:rsidRPr="009D0A8E">
        <w:t xml:space="preserve">Journaling </w:t>
      </w:r>
    </w:p>
    <w:p w:rsidR="001F6476" w:rsidRPr="009D0A8E" w:rsidRDefault="001F6476" w:rsidP="001F6476">
      <w:pPr>
        <w:numPr>
          <w:ilvl w:val="0"/>
          <w:numId w:val="3"/>
        </w:numPr>
      </w:pPr>
      <w:r w:rsidRPr="009D0A8E">
        <w:t>Student presentations/projects</w:t>
      </w:r>
    </w:p>
    <w:p w:rsidR="001F6476" w:rsidRDefault="001F6476" w:rsidP="00BC0B22">
      <w:pPr>
        <w:numPr>
          <w:ilvl w:val="0"/>
          <w:numId w:val="3"/>
        </w:numPr>
      </w:pPr>
      <w:r w:rsidRPr="009D0A8E">
        <w:t xml:space="preserve">Open-ended response </w:t>
      </w:r>
    </w:p>
    <w:p w:rsidR="00BC0B22" w:rsidRDefault="00BC0B22" w:rsidP="00BC0B22">
      <w:pPr>
        <w:numPr>
          <w:ilvl w:val="0"/>
          <w:numId w:val="3"/>
        </w:numPr>
      </w:pPr>
      <w:r>
        <w:t>Sample Writing</w:t>
      </w:r>
    </w:p>
    <w:p w:rsidR="00BC0B22" w:rsidRPr="009D0A8E" w:rsidRDefault="00BC0B22" w:rsidP="00BC0B22">
      <w:pPr>
        <w:ind w:left="720"/>
      </w:pPr>
    </w:p>
    <w:p w:rsidR="001F6476" w:rsidRPr="009D0A8E" w:rsidRDefault="001F6476" w:rsidP="001F6476">
      <w:r w:rsidRPr="009D0A8E">
        <w:rPr>
          <w:b/>
          <w:bCs/>
        </w:rPr>
        <w:t>Suggested Summative Assessments:</w:t>
      </w:r>
      <w:r w:rsidRPr="009D0A8E">
        <w:t xml:space="preserve"> </w:t>
      </w:r>
    </w:p>
    <w:p w:rsidR="00BC0B22" w:rsidRDefault="00BC0B22" w:rsidP="001F6476">
      <w:pPr>
        <w:numPr>
          <w:ilvl w:val="0"/>
          <w:numId w:val="4"/>
        </w:numPr>
      </w:pPr>
      <w:r>
        <w:t>Writing</w:t>
      </w:r>
    </w:p>
    <w:p w:rsidR="00BC0B22" w:rsidRDefault="00BC0B22" w:rsidP="00BC0B22">
      <w:pPr>
        <w:numPr>
          <w:ilvl w:val="1"/>
          <w:numId w:val="4"/>
        </w:numPr>
      </w:pPr>
      <w:r>
        <w:t>Poems</w:t>
      </w:r>
    </w:p>
    <w:p w:rsidR="00BC0B22" w:rsidRDefault="00BC0B22" w:rsidP="00BC0B22">
      <w:pPr>
        <w:numPr>
          <w:ilvl w:val="1"/>
          <w:numId w:val="4"/>
        </w:numPr>
      </w:pPr>
      <w:r>
        <w:t>Short Stories</w:t>
      </w:r>
    </w:p>
    <w:p w:rsidR="001F6476" w:rsidRPr="009D0A8E" w:rsidRDefault="00BC0B22" w:rsidP="00BC0B22">
      <w:pPr>
        <w:numPr>
          <w:ilvl w:val="1"/>
          <w:numId w:val="4"/>
        </w:numPr>
      </w:pPr>
      <w:r>
        <w:t>Plays</w:t>
      </w:r>
      <w:r w:rsidR="001F6476" w:rsidRPr="009D0A8E">
        <w:t xml:space="preserve"> </w:t>
      </w:r>
    </w:p>
    <w:p w:rsidR="001F6476" w:rsidRPr="009D0A8E" w:rsidRDefault="001F6476" w:rsidP="001F6476">
      <w:pPr>
        <w:numPr>
          <w:ilvl w:val="0"/>
          <w:numId w:val="4"/>
        </w:numPr>
      </w:pPr>
      <w:r w:rsidRPr="009D0A8E">
        <w:t>Open-Ended Responses</w:t>
      </w:r>
    </w:p>
    <w:p w:rsidR="001F6476" w:rsidRPr="009D0A8E" w:rsidRDefault="001F6476" w:rsidP="001F6476">
      <w:pPr>
        <w:numPr>
          <w:ilvl w:val="0"/>
          <w:numId w:val="4"/>
        </w:numPr>
      </w:pPr>
      <w:r w:rsidRPr="009D0A8E">
        <w:t>Projects</w:t>
      </w:r>
    </w:p>
    <w:p w:rsidR="001F6476" w:rsidRPr="009D0A8E" w:rsidRDefault="001F6476" w:rsidP="001F6476">
      <w:pPr>
        <w:numPr>
          <w:ilvl w:val="0"/>
          <w:numId w:val="4"/>
        </w:numPr>
      </w:pPr>
      <w:r w:rsidRPr="009D0A8E">
        <w:t xml:space="preserve">Quizzes/tests </w:t>
      </w:r>
    </w:p>
    <w:p w:rsidR="001F6476" w:rsidRPr="009D0A8E" w:rsidRDefault="001F6476" w:rsidP="001F6476">
      <w:pPr>
        <w:numPr>
          <w:ilvl w:val="0"/>
          <w:numId w:val="4"/>
        </w:numPr>
      </w:pPr>
      <w:r w:rsidRPr="009D0A8E">
        <w:t>Student presentations</w:t>
      </w:r>
    </w:p>
    <w:p w:rsidR="001F6476" w:rsidRPr="009D0A8E" w:rsidRDefault="001F6476" w:rsidP="001F6476">
      <w:pPr>
        <w:numPr>
          <w:ilvl w:val="0"/>
          <w:numId w:val="4"/>
        </w:numPr>
      </w:pPr>
      <w:r w:rsidRPr="009D0A8E">
        <w:t>Portfolios</w:t>
      </w:r>
    </w:p>
    <w:p w:rsidR="001F6476" w:rsidRPr="009D0A8E" w:rsidRDefault="001F6476" w:rsidP="001F6476">
      <w:pPr>
        <w:rPr>
          <w:b/>
          <w:bCs/>
          <w:sz w:val="16"/>
          <w:szCs w:val="16"/>
        </w:rPr>
      </w:pPr>
    </w:p>
    <w:p w:rsidR="001F6476" w:rsidRPr="009D0A8E" w:rsidRDefault="001F6476" w:rsidP="001F6476">
      <w:pPr>
        <w:rPr>
          <w:b/>
          <w:bCs/>
        </w:rPr>
      </w:pPr>
      <w:r w:rsidRPr="009D0A8E">
        <w:rPr>
          <w:b/>
          <w:bCs/>
        </w:rPr>
        <w:t>District Approved Assessment Instruments</w:t>
      </w:r>
    </w:p>
    <w:p w:rsidR="001F6476" w:rsidRPr="009D0A8E" w:rsidRDefault="001F6476" w:rsidP="001F6476">
      <w:pPr>
        <w:numPr>
          <w:ilvl w:val="0"/>
          <w:numId w:val="5"/>
        </w:numPr>
        <w:rPr>
          <w:b/>
          <w:bCs/>
        </w:rPr>
      </w:pPr>
      <w:r w:rsidRPr="009D0A8E">
        <w:t>Any district approved assessment instrument</w:t>
      </w:r>
    </w:p>
    <w:p w:rsidR="001F6476" w:rsidRPr="009D0A8E" w:rsidRDefault="001F6476" w:rsidP="001F6476">
      <w:pPr>
        <w:ind w:left="720"/>
        <w:rPr>
          <w:b/>
          <w:bCs/>
        </w:rPr>
      </w:pPr>
    </w:p>
    <w:p w:rsidR="001F6476" w:rsidRPr="009D0A8E"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9D0A8E">
        <w:t>Portfolio Assessment:</w:t>
      </w:r>
      <w:r w:rsidRPr="009D0A8E">
        <w:tab/>
      </w:r>
      <w:r w:rsidRPr="009D0A8E">
        <w:rPr>
          <w:b w:val="0"/>
          <w:bCs w:val="0"/>
          <w:u w:val="single"/>
        </w:rPr>
        <w:tab/>
      </w:r>
      <w:r w:rsidRPr="009D0A8E">
        <w:rPr>
          <w:b w:val="0"/>
          <w:bCs w:val="0"/>
          <w:u w:val="single"/>
        </w:rPr>
        <w:fldChar w:fldCharType="begin">
          <w:ffData>
            <w:name w:val="Text33"/>
            <w:enabled/>
            <w:calcOnExit w:val="0"/>
            <w:textInput/>
          </w:ffData>
        </w:fldChar>
      </w:r>
      <w:bookmarkStart w:id="4" w:name="Text33"/>
      <w:r w:rsidRPr="009D0A8E">
        <w:rPr>
          <w:b w:val="0"/>
          <w:bCs w:val="0"/>
          <w:u w:val="single"/>
        </w:rPr>
        <w:instrText xml:space="preserve"> FORMTEXT </w:instrText>
      </w:r>
      <w:r w:rsidRPr="009D0A8E">
        <w:rPr>
          <w:b w:val="0"/>
          <w:bCs w:val="0"/>
          <w:u w:val="single"/>
        </w:rPr>
      </w:r>
      <w:r w:rsidRPr="009D0A8E">
        <w:rPr>
          <w:b w:val="0"/>
          <w:bCs w:val="0"/>
          <w:u w:val="single"/>
        </w:rPr>
        <w:fldChar w:fldCharType="separate"/>
      </w:r>
      <w:r w:rsidRPr="009D0A8E">
        <w:rPr>
          <w:rFonts w:ascii="Bookman Old Style" w:hAnsi="Bookman Old Style"/>
          <w:b w:val="0"/>
          <w:bCs w:val="0"/>
          <w:noProof/>
          <w:u w:val="single"/>
        </w:rPr>
        <w:t> </w:t>
      </w:r>
      <w:r w:rsidRPr="009D0A8E">
        <w:rPr>
          <w:rFonts w:ascii="Bookman Old Style" w:hAnsi="Bookman Old Style"/>
          <w:b w:val="0"/>
          <w:bCs w:val="0"/>
          <w:noProof/>
          <w:u w:val="single"/>
        </w:rPr>
        <w:t> </w:t>
      </w:r>
      <w:r w:rsidRPr="009D0A8E">
        <w:rPr>
          <w:rFonts w:ascii="Bookman Old Style" w:hAnsi="Bookman Old Style"/>
          <w:b w:val="0"/>
          <w:bCs w:val="0"/>
          <w:noProof/>
          <w:u w:val="single"/>
        </w:rPr>
        <w:t> </w:t>
      </w:r>
      <w:r w:rsidRPr="009D0A8E">
        <w:rPr>
          <w:rFonts w:ascii="Bookman Old Style" w:hAnsi="Bookman Old Style"/>
          <w:b w:val="0"/>
          <w:bCs w:val="0"/>
          <w:noProof/>
          <w:u w:val="single"/>
        </w:rPr>
        <w:t> </w:t>
      </w:r>
      <w:r w:rsidRPr="009D0A8E">
        <w:rPr>
          <w:rFonts w:ascii="Bookman Old Style" w:hAnsi="Bookman Old Style"/>
          <w:b w:val="0"/>
          <w:bCs w:val="0"/>
          <w:noProof/>
          <w:u w:val="single"/>
        </w:rPr>
        <w:t> </w:t>
      </w:r>
      <w:r w:rsidRPr="009D0A8E">
        <w:rPr>
          <w:b w:val="0"/>
          <w:bCs w:val="0"/>
          <w:u w:val="single"/>
        </w:rPr>
        <w:fldChar w:fldCharType="end"/>
      </w:r>
      <w:bookmarkEnd w:id="4"/>
      <w:r w:rsidRPr="009D0A8E">
        <w:rPr>
          <w:b w:val="0"/>
          <w:bCs w:val="0"/>
          <w:u w:val="single"/>
        </w:rPr>
        <w:tab/>
      </w:r>
      <w:r w:rsidRPr="009D0A8E">
        <w:rPr>
          <w:b w:val="0"/>
          <w:bCs w:val="0"/>
        </w:rPr>
        <w:t xml:space="preserve"> Yes </w:t>
      </w:r>
      <w:r w:rsidRPr="009D0A8E">
        <w:rPr>
          <w:b w:val="0"/>
          <w:bCs w:val="0"/>
        </w:rPr>
        <w:tab/>
      </w:r>
      <w:r w:rsidRPr="009D0A8E">
        <w:rPr>
          <w:b w:val="0"/>
          <w:bCs w:val="0"/>
          <w:u w:val="single"/>
        </w:rPr>
        <w:tab/>
      </w:r>
      <w:r w:rsidR="00856608" w:rsidRPr="009D0A8E">
        <w:rPr>
          <w:b w:val="0"/>
          <w:bCs w:val="0"/>
          <w:u w:val="single"/>
        </w:rPr>
        <w:t>X</w:t>
      </w:r>
      <w:r w:rsidRPr="009D0A8E">
        <w:rPr>
          <w:b w:val="0"/>
          <w:bCs w:val="0"/>
          <w:u w:val="single"/>
        </w:rPr>
        <w:tab/>
      </w:r>
      <w:r w:rsidRPr="009D0A8E">
        <w:rPr>
          <w:b w:val="0"/>
          <w:bCs w:val="0"/>
        </w:rPr>
        <w:t xml:space="preserve"> No</w:t>
      </w:r>
    </w:p>
    <w:p w:rsidR="001F6476" w:rsidRPr="009D0A8E" w:rsidRDefault="001F6476" w:rsidP="001F6476">
      <w:pPr>
        <w:pStyle w:val="BodyText"/>
        <w:tabs>
          <w:tab w:val="left" w:pos="2640"/>
        </w:tabs>
        <w:spacing w:line="240" w:lineRule="auto"/>
        <w:rPr>
          <w:sz w:val="16"/>
          <w:szCs w:val="16"/>
        </w:rPr>
      </w:pPr>
    </w:p>
    <w:p w:rsidR="001F6476" w:rsidRPr="009D0A8E"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9D0A8E">
        <w:t>District-wide Final Examination Required:</w:t>
      </w:r>
      <w:r w:rsidRPr="009D0A8E">
        <w:tab/>
      </w:r>
      <w:r w:rsidRPr="009D0A8E">
        <w:rPr>
          <w:b w:val="0"/>
          <w:bCs w:val="0"/>
          <w:u w:val="single"/>
        </w:rPr>
        <w:tab/>
      </w:r>
      <w:r w:rsidRPr="009D0A8E">
        <w:rPr>
          <w:b w:val="0"/>
          <w:bCs w:val="0"/>
          <w:u w:val="single"/>
        </w:rPr>
        <w:tab/>
      </w:r>
      <w:r w:rsidRPr="009D0A8E">
        <w:rPr>
          <w:b w:val="0"/>
          <w:bCs w:val="0"/>
        </w:rPr>
        <w:t xml:space="preserve"> Yes</w:t>
      </w:r>
      <w:r w:rsidRPr="009D0A8E">
        <w:rPr>
          <w:b w:val="0"/>
          <w:bCs w:val="0"/>
        </w:rPr>
        <w:tab/>
      </w:r>
      <w:r w:rsidRPr="009D0A8E">
        <w:rPr>
          <w:b w:val="0"/>
          <w:bCs w:val="0"/>
          <w:u w:val="single"/>
        </w:rPr>
        <w:tab/>
      </w:r>
      <w:r w:rsidR="00856608" w:rsidRPr="009D0A8E">
        <w:rPr>
          <w:b w:val="0"/>
          <w:bCs w:val="0"/>
          <w:u w:val="single"/>
        </w:rPr>
        <w:t>X</w:t>
      </w:r>
      <w:r w:rsidRPr="009D0A8E">
        <w:rPr>
          <w:b w:val="0"/>
          <w:bCs w:val="0"/>
          <w:u w:val="single"/>
        </w:rPr>
        <w:tab/>
      </w:r>
      <w:r w:rsidRPr="009D0A8E">
        <w:rPr>
          <w:b w:val="0"/>
          <w:bCs w:val="0"/>
        </w:rPr>
        <w:t xml:space="preserve"> No</w:t>
      </w:r>
    </w:p>
    <w:p w:rsidR="001F6476" w:rsidRPr="009D0A8E" w:rsidRDefault="001F6476" w:rsidP="001F6476">
      <w:pPr>
        <w:pStyle w:val="BodyText"/>
        <w:tabs>
          <w:tab w:val="left" w:pos="2640"/>
        </w:tabs>
        <w:spacing w:line="240" w:lineRule="auto"/>
        <w:rPr>
          <w:sz w:val="16"/>
          <w:szCs w:val="16"/>
        </w:rPr>
      </w:pPr>
    </w:p>
    <w:p w:rsidR="001F6476" w:rsidRPr="009D0A8E" w:rsidRDefault="001F6476" w:rsidP="001F6476">
      <w:pPr>
        <w:pStyle w:val="BodyText"/>
        <w:tabs>
          <w:tab w:val="left" w:pos="2640"/>
        </w:tabs>
        <w:spacing w:line="240" w:lineRule="auto"/>
        <w:rPr>
          <w:b w:val="0"/>
          <w:bCs w:val="0"/>
        </w:rPr>
      </w:pPr>
      <w:r w:rsidRPr="009D0A8E">
        <w:t xml:space="preserve">Course Challenge Assessment </w:t>
      </w:r>
      <w:r w:rsidRPr="009D0A8E">
        <w:rPr>
          <w:b w:val="0"/>
          <w:bCs w:val="0"/>
        </w:rPr>
        <w:t>(Describe):</w:t>
      </w:r>
      <w:r w:rsidR="00856608" w:rsidRPr="009D0A8E">
        <w:rPr>
          <w:b w:val="0"/>
          <w:bCs w:val="0"/>
        </w:rPr>
        <w:t xml:space="preserve"> None</w:t>
      </w:r>
    </w:p>
    <w:p w:rsidR="001F6476" w:rsidRPr="009D0A8E" w:rsidRDefault="001F6476" w:rsidP="001F6476">
      <w:pPr>
        <w:pStyle w:val="BodyText"/>
        <w:tabs>
          <w:tab w:val="left" w:pos="2640"/>
        </w:tabs>
        <w:spacing w:line="240" w:lineRule="auto"/>
        <w:rPr>
          <w:b w:val="0"/>
          <w:bCs w:val="0"/>
          <w:sz w:val="16"/>
          <w:szCs w:val="16"/>
        </w:rPr>
      </w:pPr>
    </w:p>
    <w:p w:rsidR="001F6476" w:rsidRPr="009D0A8E" w:rsidRDefault="001F6476" w:rsidP="001F6476">
      <w:pPr>
        <w:spacing w:line="360" w:lineRule="auto"/>
        <w:rPr>
          <w:bCs/>
        </w:rPr>
      </w:pPr>
      <w:r w:rsidRPr="009D0A8E">
        <w:rPr>
          <w:b/>
          <w:bCs/>
        </w:rPr>
        <w:t xml:space="preserve">WRITING TEAM:  </w:t>
      </w:r>
      <w:r w:rsidR="008B01D9" w:rsidRPr="009D0A8E">
        <w:rPr>
          <w:b/>
          <w:bCs/>
        </w:rPr>
        <w:t>Jennifer Franklin with input from teachers across the district</w:t>
      </w:r>
    </w:p>
    <w:p w:rsidR="001F6476" w:rsidRPr="009D0A8E" w:rsidRDefault="001F6476" w:rsidP="001F6476">
      <w:pPr>
        <w:pStyle w:val="Heading1"/>
        <w:tabs>
          <w:tab w:val="left" w:pos="720"/>
        </w:tabs>
        <w:spacing w:line="360" w:lineRule="auto"/>
        <w:rPr>
          <w:sz w:val="24"/>
        </w:rPr>
      </w:pPr>
      <w:r w:rsidRPr="009D0A8E">
        <w:rPr>
          <w:sz w:val="24"/>
        </w:rPr>
        <w:t>WCSD STUDENT DATA SYSTEM INFORMATION</w:t>
      </w:r>
    </w:p>
    <w:p w:rsidR="001F6476" w:rsidRPr="009D0A8E" w:rsidRDefault="001F6476" w:rsidP="001F6476"/>
    <w:p w:rsidR="001F6476" w:rsidRPr="009D0A8E" w:rsidRDefault="001F6476" w:rsidP="001F6476">
      <w:pPr>
        <w:tabs>
          <w:tab w:val="left" w:pos="720"/>
          <w:tab w:val="left" w:pos="5760"/>
          <w:tab w:val="center" w:pos="6120"/>
          <w:tab w:val="left" w:pos="6480"/>
          <w:tab w:val="left" w:pos="7320"/>
          <w:tab w:val="center" w:pos="7680"/>
          <w:tab w:val="left" w:pos="8040"/>
        </w:tabs>
        <w:spacing w:line="360" w:lineRule="auto"/>
      </w:pPr>
      <w:r w:rsidRPr="009D0A8E">
        <w:tab/>
        <w:t xml:space="preserve">1.  Is there a required final examination?  </w:t>
      </w:r>
      <w:r w:rsidRPr="009D0A8E">
        <w:tab/>
      </w:r>
      <w:r w:rsidRPr="009D0A8E">
        <w:rPr>
          <w:u w:val="single"/>
        </w:rPr>
        <w:tab/>
      </w:r>
      <w:r w:rsidR="00856608" w:rsidRPr="009D0A8E">
        <w:rPr>
          <w:u w:val="single"/>
        </w:rPr>
        <w:t>X</w:t>
      </w:r>
      <w:r w:rsidRPr="009D0A8E">
        <w:rPr>
          <w:u w:val="single"/>
        </w:rPr>
        <w:tab/>
      </w:r>
      <w:r w:rsidRPr="009D0A8E">
        <w:t xml:space="preserve"> Yes </w:t>
      </w:r>
      <w:r w:rsidRPr="009D0A8E">
        <w:tab/>
      </w:r>
      <w:r w:rsidRPr="009D0A8E">
        <w:rPr>
          <w:u w:val="single"/>
        </w:rPr>
        <w:tab/>
      </w:r>
      <w:r w:rsidRPr="009D0A8E">
        <w:rPr>
          <w:u w:val="single"/>
        </w:rPr>
        <w:fldChar w:fldCharType="begin">
          <w:ffData>
            <w:name w:val="Text39"/>
            <w:enabled/>
            <w:calcOnExit w:val="0"/>
            <w:textInput/>
          </w:ffData>
        </w:fldChar>
      </w:r>
      <w:bookmarkStart w:id="5" w:name="Text39"/>
      <w:r w:rsidRPr="009D0A8E">
        <w:rPr>
          <w:u w:val="single"/>
        </w:rPr>
        <w:instrText xml:space="preserve"> FORMTEXT </w:instrText>
      </w:r>
      <w:r w:rsidRPr="009D0A8E">
        <w:rPr>
          <w:u w:val="single"/>
        </w:rPr>
      </w:r>
      <w:r w:rsidRPr="009D0A8E">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u w:val="single"/>
        </w:rPr>
        <w:fldChar w:fldCharType="end"/>
      </w:r>
      <w:bookmarkEnd w:id="5"/>
      <w:r w:rsidRPr="009D0A8E">
        <w:rPr>
          <w:u w:val="single"/>
        </w:rPr>
        <w:tab/>
      </w:r>
      <w:r w:rsidRPr="009D0A8E">
        <w:t xml:space="preserve"> No</w:t>
      </w:r>
    </w:p>
    <w:p w:rsidR="001F6476" w:rsidRPr="009D0A8E" w:rsidRDefault="001F6476" w:rsidP="001F6476">
      <w:pPr>
        <w:tabs>
          <w:tab w:val="left" w:pos="720"/>
        </w:tabs>
        <w:spacing w:line="360" w:lineRule="auto"/>
      </w:pPr>
      <w:r w:rsidRPr="009D0A8E">
        <w:tab/>
        <w:t xml:space="preserve">2.  Does this course issue a mark/grade for the report card? </w:t>
      </w:r>
    </w:p>
    <w:p w:rsidR="001F6476" w:rsidRPr="009D0A8E" w:rsidRDefault="001F6476" w:rsidP="001F6476">
      <w:pPr>
        <w:tabs>
          <w:tab w:val="left" w:pos="720"/>
          <w:tab w:val="left" w:pos="1320"/>
          <w:tab w:val="center" w:pos="1680"/>
          <w:tab w:val="left" w:pos="2040"/>
          <w:tab w:val="left" w:pos="2640"/>
          <w:tab w:val="center" w:pos="3000"/>
          <w:tab w:val="left" w:pos="3360"/>
        </w:tabs>
        <w:spacing w:line="360" w:lineRule="auto"/>
      </w:pPr>
      <w:r w:rsidRPr="009D0A8E">
        <w:tab/>
      </w:r>
      <w:r w:rsidRPr="009D0A8E">
        <w:tab/>
      </w:r>
      <w:r w:rsidRPr="009D0A8E">
        <w:rPr>
          <w:u w:val="single"/>
        </w:rPr>
        <w:tab/>
      </w:r>
      <w:r w:rsidR="00856608" w:rsidRPr="009D0A8E">
        <w:rPr>
          <w:u w:val="single"/>
        </w:rPr>
        <w:t>X</w:t>
      </w:r>
      <w:r w:rsidRPr="009D0A8E">
        <w:rPr>
          <w:u w:val="single"/>
        </w:rPr>
        <w:tab/>
      </w:r>
      <w:r w:rsidRPr="009D0A8E">
        <w:t xml:space="preserve">Yes </w:t>
      </w:r>
      <w:r w:rsidRPr="009D0A8E">
        <w:tab/>
      </w:r>
      <w:r w:rsidRPr="009D0A8E">
        <w:rPr>
          <w:u w:val="single"/>
        </w:rPr>
        <w:tab/>
      </w:r>
      <w:r w:rsidRPr="009D0A8E">
        <w:rPr>
          <w:u w:val="single"/>
        </w:rPr>
        <w:fldChar w:fldCharType="begin">
          <w:ffData>
            <w:name w:val="Text40"/>
            <w:enabled/>
            <w:calcOnExit w:val="0"/>
            <w:textInput/>
          </w:ffData>
        </w:fldChar>
      </w:r>
      <w:bookmarkStart w:id="6" w:name="Text40"/>
      <w:r w:rsidRPr="009D0A8E">
        <w:rPr>
          <w:u w:val="single"/>
        </w:rPr>
        <w:instrText xml:space="preserve"> FORMTEXT </w:instrText>
      </w:r>
      <w:r w:rsidRPr="009D0A8E">
        <w:rPr>
          <w:u w:val="single"/>
        </w:rPr>
      </w:r>
      <w:r w:rsidRPr="009D0A8E">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u w:val="single"/>
        </w:rPr>
        <w:fldChar w:fldCharType="end"/>
      </w:r>
      <w:bookmarkEnd w:id="6"/>
      <w:r w:rsidRPr="009D0A8E">
        <w:rPr>
          <w:u w:val="single"/>
        </w:rPr>
        <w:tab/>
      </w:r>
      <w:r w:rsidRPr="009D0A8E">
        <w:t xml:space="preserve"> No</w:t>
      </w:r>
    </w:p>
    <w:p w:rsidR="001F6476" w:rsidRPr="009D0A8E" w:rsidRDefault="001F6476" w:rsidP="001F6476">
      <w:pPr>
        <w:tabs>
          <w:tab w:val="left" w:pos="720"/>
          <w:tab w:val="left" w:pos="6360"/>
          <w:tab w:val="center" w:pos="6720"/>
          <w:tab w:val="left" w:pos="7080"/>
          <w:tab w:val="left" w:pos="7800"/>
          <w:tab w:val="center" w:pos="8160"/>
          <w:tab w:val="left" w:pos="8520"/>
        </w:tabs>
        <w:spacing w:line="360" w:lineRule="auto"/>
      </w:pPr>
      <w:r w:rsidRPr="009D0A8E">
        <w:tab/>
        <w:t>3.  Does this course issue a Pass/Fail mark?</w:t>
      </w:r>
      <w:r w:rsidRPr="009D0A8E">
        <w:tab/>
      </w:r>
      <w:r w:rsidRPr="009D0A8E">
        <w:rPr>
          <w:u w:val="single"/>
        </w:rPr>
        <w:tab/>
      </w:r>
      <w:r w:rsidRPr="009D0A8E">
        <w:rPr>
          <w:u w:val="single"/>
        </w:rPr>
        <w:fldChar w:fldCharType="begin">
          <w:ffData>
            <w:name w:val="Text42"/>
            <w:enabled/>
            <w:calcOnExit w:val="0"/>
            <w:textInput/>
          </w:ffData>
        </w:fldChar>
      </w:r>
      <w:bookmarkStart w:id="7" w:name="Text42"/>
      <w:r w:rsidRPr="009D0A8E">
        <w:rPr>
          <w:u w:val="single"/>
        </w:rPr>
        <w:instrText xml:space="preserve"> FORMTEXT </w:instrText>
      </w:r>
      <w:r w:rsidRPr="009D0A8E">
        <w:rPr>
          <w:u w:val="single"/>
        </w:rPr>
      </w:r>
      <w:r w:rsidRPr="009D0A8E">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u w:val="single"/>
        </w:rPr>
        <w:fldChar w:fldCharType="end"/>
      </w:r>
      <w:bookmarkEnd w:id="7"/>
      <w:r w:rsidRPr="009D0A8E">
        <w:rPr>
          <w:u w:val="single"/>
        </w:rPr>
        <w:tab/>
      </w:r>
      <w:r w:rsidRPr="009D0A8E">
        <w:t>Yes</w:t>
      </w:r>
      <w:r w:rsidRPr="009D0A8E">
        <w:tab/>
      </w:r>
      <w:r w:rsidRPr="009D0A8E">
        <w:rPr>
          <w:u w:val="single"/>
        </w:rPr>
        <w:tab/>
      </w:r>
      <w:r w:rsidR="00856608" w:rsidRPr="009D0A8E">
        <w:rPr>
          <w:u w:val="single"/>
        </w:rPr>
        <w:t>X</w:t>
      </w:r>
      <w:r w:rsidRPr="009D0A8E">
        <w:rPr>
          <w:u w:val="single"/>
        </w:rPr>
        <w:tab/>
      </w:r>
      <w:r w:rsidRPr="009D0A8E">
        <w:t xml:space="preserve"> No</w:t>
      </w:r>
    </w:p>
    <w:p w:rsidR="001F6476" w:rsidRPr="009D0A8E" w:rsidRDefault="001F6476" w:rsidP="00BC0B22">
      <w:pPr>
        <w:numPr>
          <w:ilvl w:val="0"/>
          <w:numId w:val="2"/>
        </w:numPr>
        <w:tabs>
          <w:tab w:val="left" w:pos="720"/>
          <w:tab w:val="left" w:pos="1320"/>
          <w:tab w:val="left" w:pos="6480"/>
        </w:tabs>
        <w:spacing w:line="360" w:lineRule="auto"/>
      </w:pPr>
      <w:r w:rsidRPr="009D0A8E">
        <w:t>Is the course mark/grade part of the GPA calculation?</w:t>
      </w:r>
      <w:r w:rsidRPr="00BC0B22">
        <w:rPr>
          <w:u w:val="single"/>
        </w:rPr>
        <w:tab/>
      </w:r>
      <w:r w:rsidR="00856608" w:rsidRPr="00BC0B22">
        <w:rPr>
          <w:u w:val="single"/>
        </w:rPr>
        <w:t>X</w:t>
      </w:r>
      <w:r w:rsidRPr="00BC0B22">
        <w:rPr>
          <w:u w:val="single"/>
        </w:rPr>
        <w:tab/>
      </w:r>
      <w:r w:rsidRPr="009D0A8E">
        <w:t xml:space="preserve">Yes </w:t>
      </w:r>
      <w:r w:rsidRPr="009D0A8E">
        <w:tab/>
      </w:r>
      <w:r w:rsidRPr="00BC0B22">
        <w:rPr>
          <w:u w:val="single"/>
        </w:rPr>
        <w:tab/>
      </w:r>
      <w:r w:rsidRPr="00BC0B22">
        <w:rPr>
          <w:u w:val="single"/>
        </w:rPr>
        <w:fldChar w:fldCharType="begin">
          <w:ffData>
            <w:name w:val="Text45"/>
            <w:enabled/>
            <w:calcOnExit w:val="0"/>
            <w:textInput/>
          </w:ffData>
        </w:fldChar>
      </w:r>
      <w:bookmarkStart w:id="8" w:name="Text45"/>
      <w:r w:rsidRPr="00BC0B22">
        <w:rPr>
          <w:u w:val="single"/>
        </w:rPr>
        <w:instrText xml:space="preserve"> FORMTEXT </w:instrText>
      </w:r>
      <w:r w:rsidRPr="00BC0B22">
        <w:rPr>
          <w:u w:val="single"/>
        </w:rPr>
      </w:r>
      <w:r w:rsidRPr="00BC0B22">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BC0B22">
        <w:rPr>
          <w:u w:val="single"/>
        </w:rPr>
        <w:fldChar w:fldCharType="end"/>
      </w:r>
      <w:bookmarkEnd w:id="8"/>
      <w:r w:rsidRPr="00BC0B22">
        <w:rPr>
          <w:u w:val="single"/>
        </w:rPr>
        <w:tab/>
      </w:r>
      <w:r w:rsidRPr="009D0A8E">
        <w:t xml:space="preserve"> No</w:t>
      </w:r>
    </w:p>
    <w:p w:rsidR="001F6476" w:rsidRPr="009D0A8E"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9D0A8E">
        <w:tab/>
        <w:t>5.  Is the course eligible for Honor Roll calculation?</w:t>
      </w:r>
      <w:r w:rsidRPr="009D0A8E">
        <w:tab/>
      </w:r>
      <w:r w:rsidRPr="009D0A8E">
        <w:tab/>
      </w:r>
      <w:r w:rsidRPr="009D0A8E">
        <w:rPr>
          <w:u w:val="single"/>
        </w:rPr>
        <w:tab/>
      </w:r>
      <w:r w:rsidR="00856608" w:rsidRPr="009D0A8E">
        <w:rPr>
          <w:u w:val="single"/>
        </w:rPr>
        <w:t>X</w:t>
      </w:r>
      <w:r w:rsidRPr="009D0A8E">
        <w:rPr>
          <w:u w:val="single"/>
        </w:rPr>
        <w:tab/>
      </w:r>
      <w:r w:rsidRPr="009D0A8E">
        <w:t xml:space="preserve"> Yes </w:t>
      </w:r>
      <w:r w:rsidRPr="009D0A8E">
        <w:tab/>
      </w:r>
      <w:r w:rsidRPr="009D0A8E">
        <w:rPr>
          <w:u w:val="single"/>
        </w:rPr>
        <w:tab/>
      </w:r>
      <w:r w:rsidRPr="009D0A8E">
        <w:rPr>
          <w:u w:val="single"/>
        </w:rPr>
        <w:fldChar w:fldCharType="begin">
          <w:ffData>
            <w:name w:val="Text46"/>
            <w:enabled/>
            <w:calcOnExit w:val="0"/>
            <w:textInput/>
          </w:ffData>
        </w:fldChar>
      </w:r>
      <w:bookmarkStart w:id="9" w:name="Text46"/>
      <w:r w:rsidRPr="009D0A8E">
        <w:rPr>
          <w:u w:val="single"/>
        </w:rPr>
        <w:instrText xml:space="preserve"> FORMTEXT </w:instrText>
      </w:r>
      <w:r w:rsidRPr="009D0A8E">
        <w:rPr>
          <w:u w:val="single"/>
        </w:rPr>
      </w:r>
      <w:r w:rsidRPr="009D0A8E">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u w:val="single"/>
        </w:rPr>
        <w:fldChar w:fldCharType="end"/>
      </w:r>
      <w:bookmarkEnd w:id="9"/>
      <w:r w:rsidRPr="009D0A8E">
        <w:rPr>
          <w:u w:val="single"/>
        </w:rPr>
        <w:tab/>
      </w:r>
      <w:r w:rsidRPr="009D0A8E">
        <w:t xml:space="preserve"> No</w:t>
      </w:r>
    </w:p>
    <w:p w:rsidR="001F6476" w:rsidRPr="009D0A8E" w:rsidRDefault="001F6476" w:rsidP="001F6476">
      <w:pPr>
        <w:numPr>
          <w:ilvl w:val="0"/>
          <w:numId w:val="1"/>
        </w:numPr>
        <w:tabs>
          <w:tab w:val="left" w:pos="720"/>
          <w:tab w:val="left" w:pos="6480"/>
        </w:tabs>
        <w:spacing w:line="360" w:lineRule="auto"/>
      </w:pPr>
      <w:r w:rsidRPr="009D0A8E">
        <w:t>What is the academic weight of the course?</w:t>
      </w:r>
      <w:r w:rsidRPr="009D0A8E">
        <w:tab/>
      </w:r>
    </w:p>
    <w:p w:rsidR="001F6476" w:rsidRPr="009D0A8E"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9D0A8E">
        <w:rPr>
          <w:u w:val="single"/>
        </w:rPr>
        <w:lastRenderedPageBreak/>
        <w:tab/>
      </w:r>
      <w:r w:rsidRPr="009D0A8E">
        <w:rPr>
          <w:u w:val="single"/>
        </w:rPr>
        <w:fldChar w:fldCharType="begin">
          <w:ffData>
            <w:name w:val="Text48"/>
            <w:enabled/>
            <w:calcOnExit w:val="0"/>
            <w:textInput/>
          </w:ffData>
        </w:fldChar>
      </w:r>
      <w:bookmarkStart w:id="10" w:name="Text48"/>
      <w:r w:rsidRPr="009D0A8E">
        <w:rPr>
          <w:u w:val="single"/>
        </w:rPr>
        <w:instrText xml:space="preserve"> FORMTEXT </w:instrText>
      </w:r>
      <w:r w:rsidRPr="009D0A8E">
        <w:rPr>
          <w:u w:val="single"/>
        </w:rPr>
      </w:r>
      <w:r w:rsidRPr="009D0A8E">
        <w:rPr>
          <w:u w:val="single"/>
        </w:rPr>
        <w:fldChar w:fldCharType="separate"/>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rFonts w:ascii="Bookman Old Style" w:hAnsi="Bookman Old Style"/>
          <w:noProof/>
          <w:u w:val="single"/>
        </w:rPr>
        <w:t> </w:t>
      </w:r>
      <w:r w:rsidRPr="009D0A8E">
        <w:rPr>
          <w:u w:val="single"/>
        </w:rPr>
        <w:fldChar w:fldCharType="end"/>
      </w:r>
      <w:bookmarkEnd w:id="10"/>
      <w:r w:rsidRPr="009D0A8E">
        <w:rPr>
          <w:u w:val="single"/>
        </w:rPr>
        <w:tab/>
      </w:r>
      <w:r w:rsidRPr="009D0A8E">
        <w:t xml:space="preserve"> No weight/</w:t>
      </w:r>
      <w:proofErr w:type="spellStart"/>
      <w:r w:rsidRPr="009D0A8E">
        <w:t>Non credit</w:t>
      </w:r>
      <w:proofErr w:type="spellEnd"/>
      <w:r w:rsidRPr="009D0A8E">
        <w:tab/>
      </w:r>
      <w:r w:rsidRPr="009D0A8E">
        <w:rPr>
          <w:u w:val="single"/>
        </w:rPr>
        <w:tab/>
      </w:r>
      <w:r w:rsidR="00856608" w:rsidRPr="009D0A8E">
        <w:rPr>
          <w:u w:val="single"/>
        </w:rPr>
        <w:t>X</w:t>
      </w:r>
      <w:r w:rsidRPr="009D0A8E">
        <w:rPr>
          <w:u w:val="single"/>
        </w:rPr>
        <w:tab/>
      </w:r>
      <w:r w:rsidRPr="009D0A8E">
        <w:t xml:space="preserve"> Standard weight</w:t>
      </w:r>
    </w:p>
    <w:p w:rsidR="001F6476" w:rsidRPr="009D0A8E"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9D0A8E">
        <w:tab/>
      </w:r>
      <w:r w:rsidRPr="009D0A8E">
        <w:tab/>
      </w:r>
      <w:r w:rsidRPr="009D0A8E">
        <w:rPr>
          <w:u w:val="single"/>
        </w:rPr>
        <w:tab/>
      </w:r>
      <w:r w:rsidRPr="009D0A8E">
        <w:rPr>
          <w:u w:val="single"/>
        </w:rPr>
        <w:tab/>
      </w:r>
      <w:r w:rsidRPr="009D0A8E">
        <w:t xml:space="preserve"> Enhanced weight  (Describe)  AP</w:t>
      </w:r>
    </w:p>
    <w:p w:rsidR="001F6476" w:rsidRPr="00D57D8A" w:rsidRDefault="001F6476" w:rsidP="001F6476">
      <w:pPr>
        <w:rPr>
          <w:color w:val="FF0000"/>
        </w:rPr>
      </w:pPr>
    </w:p>
    <w:p w:rsidR="001F6476" w:rsidRPr="00D57D8A" w:rsidRDefault="001F6476" w:rsidP="001F6476">
      <w:pPr>
        <w:rPr>
          <w:color w:val="FF0000"/>
        </w:rPr>
      </w:pPr>
    </w:p>
    <w:p w:rsidR="001F6476" w:rsidRPr="00D57D8A" w:rsidRDefault="001F6476" w:rsidP="001F6476">
      <w:pPr>
        <w:rPr>
          <w:color w:val="FF0000"/>
        </w:rPr>
      </w:pPr>
    </w:p>
    <w:p w:rsidR="000006E0" w:rsidRPr="00D57D8A" w:rsidRDefault="000006E0">
      <w:pPr>
        <w:rPr>
          <w:color w:val="FF0000"/>
        </w:rPr>
      </w:pPr>
    </w:p>
    <w:sectPr w:rsidR="000006E0" w:rsidRPr="00D57D8A" w:rsidSect="00BD2325">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21" w:rsidRDefault="00FE1E21">
      <w:r>
        <w:separator/>
      </w:r>
    </w:p>
  </w:endnote>
  <w:endnote w:type="continuationSeparator" w:id="0">
    <w:p w:rsidR="00FE1E21" w:rsidRDefault="00FE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170BE2">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170BE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21" w:rsidRDefault="00FE1E21">
      <w:r>
        <w:separator/>
      </w:r>
    </w:p>
  </w:footnote>
  <w:footnote w:type="continuationSeparator" w:id="0">
    <w:p w:rsidR="00FE1E21" w:rsidRDefault="00FE1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F2676"/>
    <w:multiLevelType w:val="hybridMultilevel"/>
    <w:tmpl w:val="9168D418"/>
    <w:lvl w:ilvl="0" w:tplc="80BE8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B50B5"/>
    <w:rsid w:val="00170BE2"/>
    <w:rsid w:val="001720B7"/>
    <w:rsid w:val="001F6476"/>
    <w:rsid w:val="00203D62"/>
    <w:rsid w:val="0022583F"/>
    <w:rsid w:val="00290C6A"/>
    <w:rsid w:val="00297414"/>
    <w:rsid w:val="003A28DA"/>
    <w:rsid w:val="0045638A"/>
    <w:rsid w:val="00477B54"/>
    <w:rsid w:val="005556FE"/>
    <w:rsid w:val="007B1900"/>
    <w:rsid w:val="00824F42"/>
    <w:rsid w:val="00856608"/>
    <w:rsid w:val="00865432"/>
    <w:rsid w:val="00891476"/>
    <w:rsid w:val="008B01D9"/>
    <w:rsid w:val="00945C44"/>
    <w:rsid w:val="00954555"/>
    <w:rsid w:val="0096224D"/>
    <w:rsid w:val="00981812"/>
    <w:rsid w:val="00984170"/>
    <w:rsid w:val="009D0A8E"/>
    <w:rsid w:val="009D6E84"/>
    <w:rsid w:val="00A55340"/>
    <w:rsid w:val="00B5348B"/>
    <w:rsid w:val="00B715CD"/>
    <w:rsid w:val="00BC0B22"/>
    <w:rsid w:val="00BD2325"/>
    <w:rsid w:val="00C65386"/>
    <w:rsid w:val="00CB039B"/>
    <w:rsid w:val="00CE5C4E"/>
    <w:rsid w:val="00D57D8A"/>
    <w:rsid w:val="00E917BB"/>
    <w:rsid w:val="00EF078D"/>
    <w:rsid w:val="00F0073E"/>
    <w:rsid w:val="00F449FF"/>
    <w:rsid w:val="00F8266F"/>
    <w:rsid w:val="00F854D9"/>
    <w:rsid w:val="00F93FB0"/>
    <w:rsid w:val="00FE1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75A944"/>
  <w15:docId w15:val="{4F9BC676-75B8-42EA-92D7-C3C47B60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0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2017-08-30T18:32:00Z</dcterms:created>
  <dcterms:modified xsi:type="dcterms:W3CDTF">2017-08-30T18:33:00Z</dcterms:modified>
</cp:coreProperties>
</file>