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476" w:rsidRPr="00BE2B4A" w:rsidRDefault="001F6476" w:rsidP="001F6476">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1F6476" w:rsidRPr="003A6664" w:rsidRDefault="001F6476" w:rsidP="001F6476">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1F6476" w:rsidRPr="00BE2B4A" w:rsidRDefault="001F6476" w:rsidP="001F6476">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1F6476" w:rsidRPr="003A6664" w:rsidRDefault="001F6476" w:rsidP="001F6476">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1F6476" w:rsidRPr="00BE2B4A" w:rsidRDefault="001F6476" w:rsidP="001F6476">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1F6476" w:rsidRPr="003A6664" w:rsidRDefault="001F6476" w:rsidP="001F6476">
      <w:pPr>
        <w:rPr>
          <w:b/>
          <w:bCs/>
        </w:rPr>
      </w:pPr>
    </w:p>
    <w:p w:rsidR="001F6476" w:rsidRPr="00073E2D" w:rsidRDefault="001F6476" w:rsidP="001F6476">
      <w:pPr>
        <w:pStyle w:val="Heading1"/>
      </w:pPr>
      <w:r w:rsidRPr="003A6664">
        <w:t>COURSE DESCRIPTION</w:t>
      </w:r>
    </w:p>
    <w:p w:rsidR="001F6476" w:rsidRPr="003A6664" w:rsidRDefault="001F6476" w:rsidP="001F6476">
      <w:pPr>
        <w:jc w:val="center"/>
        <w:rPr>
          <w:b/>
          <w:bCs/>
          <w:sz w:val="28"/>
        </w:rPr>
      </w:pPr>
    </w:p>
    <w:p w:rsidR="001F6476" w:rsidRDefault="001F6476" w:rsidP="001F6476">
      <w:pPr>
        <w:pStyle w:val="Heading2"/>
        <w:tabs>
          <w:tab w:val="left" w:pos="1800"/>
          <w:tab w:val="left" w:pos="1920"/>
          <w:tab w:val="left" w:pos="9360"/>
        </w:tabs>
        <w:spacing w:line="240" w:lineRule="auto"/>
        <w:rPr>
          <w:rFonts w:ascii="BookmanOldStyle-Bold" w:eastAsiaTheme="minorHAnsi" w:hAnsi="BookmanOldStyle-Bold" w:cs="BookmanOldStyle-Bold"/>
          <w:b w:val="0"/>
          <w:bCs w:val="0"/>
        </w:rPr>
      </w:pPr>
      <w:r w:rsidRPr="003A6664">
        <w:t xml:space="preserve">Course Title:  </w:t>
      </w:r>
      <w:r w:rsidR="009D6E84" w:rsidRPr="008024B3">
        <w:rPr>
          <w:b w:val="0"/>
        </w:rPr>
        <w:t>Detective/Mystery</w:t>
      </w:r>
      <w:r w:rsidRPr="003A6664">
        <w:tab/>
      </w:r>
    </w:p>
    <w:p w:rsidR="001F6476" w:rsidRPr="00D82104" w:rsidRDefault="001F6476" w:rsidP="001F6476"/>
    <w:p w:rsidR="001F6476" w:rsidRDefault="001F6476" w:rsidP="001F6476">
      <w:pPr>
        <w:tabs>
          <w:tab w:val="left" w:pos="2160"/>
          <w:tab w:val="left" w:pos="2280"/>
          <w:tab w:val="left" w:pos="9360"/>
        </w:tabs>
        <w:rPr>
          <w:b/>
          <w:bCs/>
        </w:rPr>
      </w:pPr>
      <w:r w:rsidRPr="003A6664">
        <w:rPr>
          <w:b/>
          <w:bCs/>
        </w:rPr>
        <w:t xml:space="preserve">Course Number: </w:t>
      </w:r>
      <w:r w:rsidRPr="003A6664">
        <w:rPr>
          <w:b/>
          <w:bCs/>
        </w:rPr>
        <w:tab/>
      </w:r>
      <w:r w:rsidR="009D6E84" w:rsidRPr="008024B3">
        <w:rPr>
          <w:bCs/>
        </w:rPr>
        <w:t>00093</w:t>
      </w:r>
    </w:p>
    <w:p w:rsidR="001F6476" w:rsidRDefault="001F6476" w:rsidP="001F6476">
      <w:pPr>
        <w:tabs>
          <w:tab w:val="left" w:pos="2400"/>
          <w:tab w:val="left" w:pos="2520"/>
          <w:tab w:val="left" w:pos="9360"/>
        </w:tabs>
        <w:rPr>
          <w:b/>
          <w:bCs/>
        </w:rPr>
      </w:pPr>
    </w:p>
    <w:p w:rsidR="001F6476" w:rsidRDefault="001F6476" w:rsidP="001F6476">
      <w:pPr>
        <w:autoSpaceDE w:val="0"/>
        <w:autoSpaceDN w:val="0"/>
        <w:adjustRightInd w:val="0"/>
        <w:rPr>
          <w:b/>
          <w:bCs/>
        </w:rPr>
      </w:pPr>
      <w:r>
        <w:rPr>
          <w:b/>
          <w:bCs/>
        </w:rPr>
        <w:t xml:space="preserve">Course Prerequisites: </w:t>
      </w:r>
      <w:r w:rsidR="009D6E84" w:rsidRPr="008024B3">
        <w:rPr>
          <w:bCs/>
        </w:rPr>
        <w:t>None</w:t>
      </w:r>
    </w:p>
    <w:p w:rsidR="008B01D9" w:rsidRDefault="008B01D9" w:rsidP="001F6476">
      <w:pPr>
        <w:autoSpaceDE w:val="0"/>
        <w:autoSpaceDN w:val="0"/>
        <w:adjustRightInd w:val="0"/>
        <w:rPr>
          <w:rFonts w:ascii="TimesNewRomanPSMT" w:eastAsiaTheme="minorHAnsi" w:hAnsi="TimesNewRomanPSMT" w:cs="TimesNewRomanPSMT"/>
          <w:sz w:val="23"/>
          <w:szCs w:val="23"/>
        </w:rPr>
      </w:pPr>
    </w:p>
    <w:p w:rsidR="000006E0" w:rsidRPr="00297414" w:rsidRDefault="001F6476" w:rsidP="000006E0">
      <w:pPr>
        <w:autoSpaceDE w:val="0"/>
        <w:autoSpaceDN w:val="0"/>
        <w:adjustRightInd w:val="0"/>
        <w:rPr>
          <w:rFonts w:eastAsiaTheme="minorHAnsi"/>
          <w:sz w:val="23"/>
          <w:szCs w:val="23"/>
        </w:rPr>
      </w:pPr>
      <w:r w:rsidRPr="00097239">
        <w:rPr>
          <w:b/>
        </w:rPr>
        <w:t>Course Description:</w:t>
      </w:r>
      <w:r w:rsidRPr="00097239">
        <w:t xml:space="preserve">  </w:t>
      </w:r>
      <w:r w:rsidR="009D6E84">
        <w:rPr>
          <w:color w:val="000000"/>
          <w:sz w:val="23"/>
          <w:szCs w:val="23"/>
        </w:rPr>
        <w:t>Students will read works that examine the development of the mystery and detective genres. The course will include reading, classroom discussion, and written and oral critical analysis of the literature.</w:t>
      </w:r>
    </w:p>
    <w:p w:rsidR="001F6476" w:rsidRDefault="001F6476" w:rsidP="001F6476">
      <w:pPr>
        <w:pStyle w:val="BodyText"/>
        <w:tabs>
          <w:tab w:val="left" w:pos="3000"/>
          <w:tab w:val="center" w:pos="4080"/>
          <w:tab w:val="left" w:pos="5040"/>
        </w:tabs>
        <w:spacing w:line="240" w:lineRule="auto"/>
      </w:pPr>
    </w:p>
    <w:p w:rsidR="001F6476" w:rsidRPr="008B01D9" w:rsidRDefault="001F6476" w:rsidP="001F6476">
      <w:pPr>
        <w:pStyle w:val="BodyText"/>
        <w:tabs>
          <w:tab w:val="left" w:pos="3000"/>
          <w:tab w:val="center" w:pos="4080"/>
          <w:tab w:val="left" w:pos="5040"/>
        </w:tabs>
        <w:spacing w:line="240" w:lineRule="auto"/>
        <w:rPr>
          <w:b w:val="0"/>
          <w:u w:val="single"/>
        </w:rPr>
      </w:pPr>
      <w:r w:rsidRPr="003A6664">
        <w:t>Suggested Grade Level</w:t>
      </w:r>
      <w:r w:rsidRPr="008024B3">
        <w:rPr>
          <w:b w:val="0"/>
        </w:rPr>
        <w:t xml:space="preserve">: </w:t>
      </w:r>
      <w:r w:rsidR="008B01D9" w:rsidRPr="008024B3">
        <w:rPr>
          <w:b w:val="0"/>
        </w:rPr>
        <w:t>9-12</w:t>
      </w:r>
      <w:r w:rsidRPr="008024B3">
        <w:rPr>
          <w:b w:val="0"/>
        </w:rPr>
        <w:tab/>
      </w:r>
    </w:p>
    <w:p w:rsidR="001F6476" w:rsidRDefault="001F6476" w:rsidP="001F6476">
      <w:pPr>
        <w:tabs>
          <w:tab w:val="left" w:pos="2280"/>
          <w:tab w:val="center" w:pos="2640"/>
          <w:tab w:val="left" w:pos="3000"/>
          <w:tab w:val="left" w:pos="4800"/>
          <w:tab w:val="center" w:pos="5160"/>
          <w:tab w:val="left" w:pos="5520"/>
          <w:tab w:val="left" w:pos="7440"/>
          <w:tab w:val="center" w:pos="7800"/>
          <w:tab w:val="left" w:pos="8160"/>
        </w:tabs>
        <w:rPr>
          <w:b/>
          <w:bCs/>
        </w:rPr>
      </w:pPr>
    </w:p>
    <w:p w:rsidR="001F6476" w:rsidRPr="008B01D9" w:rsidRDefault="001F6476" w:rsidP="008B01D9">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Pr="003A6664">
        <w:rPr>
          <w:b/>
          <w:bCs/>
        </w:rPr>
        <w:tab/>
      </w:r>
      <w:r w:rsidRPr="003A6664">
        <w:rPr>
          <w:bCs/>
          <w:u w:val="single"/>
        </w:rPr>
        <w:tab/>
      </w:r>
      <w:r w:rsidR="009D6E84">
        <w:rPr>
          <w:bCs/>
          <w:u w:val="single"/>
        </w:rPr>
        <w:t>X</w:t>
      </w:r>
      <w:r w:rsidRPr="003A6664">
        <w:rPr>
          <w:u w:val="single"/>
        </w:rPr>
        <w:tab/>
      </w:r>
      <w:r w:rsidRPr="003A6664">
        <w:t xml:space="preserve"> One Semester</w:t>
      </w:r>
      <w:r w:rsidRPr="003A6664">
        <w:tab/>
      </w:r>
      <w:r w:rsidRPr="003A6664">
        <w:rPr>
          <w:u w:val="single"/>
        </w:rPr>
        <w:tab/>
      </w:r>
      <w:r w:rsidRPr="003A6664">
        <w:rPr>
          <w:u w:val="single"/>
        </w:rPr>
        <w:tab/>
      </w:r>
      <w:r w:rsidRPr="003A6664">
        <w:t xml:space="preserve">  Two Semesters</w:t>
      </w:r>
      <w:r w:rsidRPr="003A6664">
        <w:tab/>
      </w:r>
      <w:r w:rsidRPr="003A6664">
        <w:rPr>
          <w:u w:val="single"/>
        </w:rPr>
        <w:tab/>
      </w:r>
      <w:r w:rsidRPr="003A6664">
        <w:rPr>
          <w:u w:val="single"/>
        </w:rPr>
        <w:fldChar w:fldCharType="begin">
          <w:ffData>
            <w:name w:val="Text5"/>
            <w:enabled/>
            <w:calcOnExit w:val="0"/>
            <w:textInput/>
          </w:ffData>
        </w:fldChar>
      </w:r>
      <w:bookmarkStart w:id="0" w:name="Text5"/>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0"/>
      <w:r w:rsidRPr="003A6664">
        <w:rPr>
          <w:u w:val="single"/>
        </w:rPr>
        <w:tab/>
      </w:r>
      <w:r w:rsidRPr="003A6664">
        <w:t>Other (</w:t>
      </w:r>
      <w:r w:rsidRPr="003A6664">
        <w:rPr>
          <w:sz w:val="18"/>
        </w:rPr>
        <w:t>Describe</w:t>
      </w:r>
      <w:r w:rsidRPr="003A6664">
        <w:t>)</w:t>
      </w:r>
      <w:r>
        <w:fldChar w:fldCharType="begin">
          <w:ffData>
            <w:name w:val="Text51"/>
            <w:enabled/>
            <w:calcOnExit w:val="0"/>
            <w:textInput/>
          </w:ffData>
        </w:fldChar>
      </w:r>
      <w:bookmarkStart w:id="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1F6476" w:rsidRDefault="001F6476" w:rsidP="001F6476">
      <w:pPr>
        <w:pStyle w:val="Heading2"/>
        <w:tabs>
          <w:tab w:val="left" w:pos="2040"/>
          <w:tab w:val="center" w:pos="2880"/>
          <w:tab w:val="left" w:pos="3600"/>
        </w:tabs>
        <w:spacing w:line="240" w:lineRule="auto"/>
      </w:pPr>
    </w:p>
    <w:p w:rsidR="001F6476" w:rsidRPr="003A6664" w:rsidRDefault="001F6476" w:rsidP="001F6476">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sidR="009D6E84">
        <w:rPr>
          <w:b w:val="0"/>
          <w:u w:val="single"/>
        </w:rPr>
        <w:t>.5</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1F6476" w:rsidRDefault="001F6476" w:rsidP="001F6476">
      <w:pPr>
        <w:pStyle w:val="BodyText"/>
        <w:tabs>
          <w:tab w:val="left" w:pos="2760"/>
          <w:tab w:val="left" w:pos="2880"/>
          <w:tab w:val="left" w:pos="9360"/>
        </w:tabs>
        <w:spacing w:line="240" w:lineRule="auto"/>
        <w:ind w:right="-600"/>
      </w:pPr>
    </w:p>
    <w:p w:rsidR="001F6476" w:rsidRPr="003A6664" w:rsidRDefault="001F6476" w:rsidP="001F6476">
      <w:pPr>
        <w:pStyle w:val="BodyText"/>
        <w:tabs>
          <w:tab w:val="left" w:pos="2760"/>
          <w:tab w:val="left" w:pos="2880"/>
          <w:tab w:val="left" w:pos="9360"/>
        </w:tabs>
        <w:spacing w:line="240" w:lineRule="auto"/>
        <w:ind w:right="-600"/>
        <w:rPr>
          <w:b w:val="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t xml:space="preserve">quired Teacher Certification(s): </w:t>
      </w:r>
      <w:r w:rsidRPr="00EE754F">
        <w:rPr>
          <w:b w:val="0"/>
          <w:u w:val="single"/>
        </w:rPr>
        <w:t>CSPG</w:t>
      </w:r>
      <w:r w:rsidR="009D6E84">
        <w:rPr>
          <w:b w:val="0"/>
          <w:u w:val="single"/>
        </w:rPr>
        <w:t xml:space="preserve"> 42</w:t>
      </w:r>
      <w:r w:rsidRPr="00EE754F">
        <w:rPr>
          <w:b w:val="0"/>
          <w:u w:val="single"/>
        </w:rPr>
        <w:t xml:space="preserve"> </w:t>
      </w:r>
    </w:p>
    <w:p w:rsidR="001F6476" w:rsidRDefault="001F6476" w:rsidP="001F6476">
      <w:pPr>
        <w:pStyle w:val="BodyText"/>
        <w:spacing w:line="240" w:lineRule="auto"/>
      </w:pPr>
    </w:p>
    <w:p w:rsidR="001F6476" w:rsidRPr="003A6664" w:rsidRDefault="001F6476" w:rsidP="001F6476">
      <w:pPr>
        <w:pStyle w:val="BodyText"/>
        <w:spacing w:line="240" w:lineRule="auto"/>
      </w:pPr>
      <w:r w:rsidRPr="003A6664">
        <w:t xml:space="preserve">Certification verified by WCSD Human Resources Department: </w:t>
      </w:r>
    </w:p>
    <w:p w:rsidR="001F6476" w:rsidRPr="008B01D9" w:rsidRDefault="001F6476" w:rsidP="008B01D9">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Pr="003A6664">
        <w:rPr>
          <w:b w:val="0"/>
          <w:bCs w:val="0"/>
          <w:u w:val="single"/>
        </w:rPr>
        <w:tab/>
      </w:r>
      <w:r w:rsidR="009D6E84">
        <w:rPr>
          <w:b w:val="0"/>
          <w:bCs w:val="0"/>
          <w:u w:val="single"/>
        </w:rPr>
        <w:t>X</w:t>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Pr="003A6664">
        <w:rPr>
          <w:b w:val="0"/>
          <w:bCs w:val="0"/>
          <w:u w:val="single"/>
        </w:rPr>
        <w:fldChar w:fldCharType="begin">
          <w:ffData>
            <w:name w:val="Text11"/>
            <w:enabled/>
            <w:calcOnExit w:val="0"/>
            <w:textInput/>
          </w:ffData>
        </w:fldChar>
      </w:r>
      <w:bookmarkStart w:id="2" w:name="Text11"/>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2"/>
      <w:r w:rsidRPr="003A6664">
        <w:rPr>
          <w:b w:val="0"/>
          <w:bCs w:val="0"/>
          <w:u w:val="single"/>
        </w:rPr>
        <w:tab/>
      </w:r>
      <w:r w:rsidRPr="003A6664">
        <w:rPr>
          <w:b w:val="0"/>
          <w:bCs w:val="0"/>
        </w:rPr>
        <w:t xml:space="preserve"> No</w:t>
      </w:r>
    </w:p>
    <w:p w:rsidR="001F6476" w:rsidRDefault="001F6476" w:rsidP="001F6476">
      <w:pPr>
        <w:pStyle w:val="BodyText"/>
        <w:spacing w:line="240" w:lineRule="auto"/>
      </w:pPr>
    </w:p>
    <w:p w:rsidR="001F6476" w:rsidRPr="003A6664" w:rsidRDefault="001F6476" w:rsidP="001F6476">
      <w:pPr>
        <w:pStyle w:val="BodyText"/>
        <w:spacing w:line="240" w:lineRule="auto"/>
      </w:pPr>
      <w:r w:rsidRPr="003A6664">
        <w:t>Board Approved Textbooks, Software, Materials:</w:t>
      </w:r>
    </w:p>
    <w:p w:rsidR="001F6476" w:rsidRDefault="001F6476" w:rsidP="001F6476">
      <w:pPr>
        <w:pStyle w:val="BodyText"/>
        <w:spacing w:line="240" w:lineRule="auto"/>
      </w:pPr>
      <w:r w:rsidRPr="003A6664">
        <w:t xml:space="preserve">Title:  </w:t>
      </w:r>
      <w:r>
        <w:fldChar w:fldCharType="begin">
          <w:ffData>
            <w:name w:val="Text69"/>
            <w:enabled/>
            <w:calcOnExit w:val="0"/>
            <w:textInput/>
          </w:ffData>
        </w:fldChar>
      </w:r>
      <w:bookmarkStart w:id="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1F6476" w:rsidRDefault="001F6476" w:rsidP="001F6476">
      <w:pPr>
        <w:pStyle w:val="BodyText"/>
        <w:spacing w:line="240" w:lineRule="auto"/>
      </w:pPr>
      <w:r w:rsidRPr="003A6664">
        <w:t xml:space="preserve">Publisher:  </w:t>
      </w:r>
      <w:r>
        <w:fldChar w:fldCharType="begin">
          <w:ffData>
            <w:name w:val="Text70"/>
            <w:enabled/>
            <w:calcOnExit w:val="0"/>
            <w:textInput/>
          </w:ffData>
        </w:fldChar>
      </w:r>
      <w:bookmarkStart w:id="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1F6476" w:rsidRPr="003A6664" w:rsidRDefault="001F6476" w:rsidP="001F6476">
      <w:pPr>
        <w:pStyle w:val="BodyText"/>
        <w:spacing w:line="240" w:lineRule="auto"/>
      </w:pPr>
      <w:r w:rsidRPr="003A6664">
        <w:t>ISBN #:</w:t>
      </w:r>
      <w:r>
        <w:t xml:space="preserve"> </w:t>
      </w:r>
      <w:r>
        <w:fldChar w:fldCharType="begin">
          <w:ffData>
            <w:name w:val="Text71"/>
            <w:enabled/>
            <w:calcOnExit w:val="0"/>
            <w:textInput/>
          </w:ffData>
        </w:fldChar>
      </w:r>
      <w:bookmarkStart w:id="5"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1F6476" w:rsidRPr="003A6664" w:rsidRDefault="001F6476" w:rsidP="001F6476">
      <w:pPr>
        <w:pStyle w:val="BodyText"/>
        <w:spacing w:line="240" w:lineRule="auto"/>
      </w:pPr>
      <w:r w:rsidRPr="003A6664">
        <w:t>Copyright Date:</w:t>
      </w:r>
      <w:r>
        <w:t xml:space="preserve"> </w:t>
      </w:r>
      <w:r>
        <w:fldChar w:fldCharType="begin">
          <w:ffData>
            <w:name w:val="Text72"/>
            <w:enabled/>
            <w:calcOnExit w:val="0"/>
            <w:textInput/>
          </w:ffData>
        </w:fldChar>
      </w:r>
      <w:bookmarkStart w:id="6"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1F6476" w:rsidRPr="003A6664" w:rsidRDefault="001F6476" w:rsidP="001F6476">
      <w:pPr>
        <w:pStyle w:val="BodyText"/>
        <w:spacing w:line="240" w:lineRule="auto"/>
      </w:pPr>
      <w:r w:rsidRPr="003A6664">
        <w:t xml:space="preserve">Date of WCSD Board Approval:  </w:t>
      </w:r>
      <w:r>
        <w:fldChar w:fldCharType="begin">
          <w:ffData>
            <w:name w:val="Text73"/>
            <w:enabled/>
            <w:calcOnExit w:val="0"/>
            <w:textInput/>
          </w:ffData>
        </w:fldChar>
      </w:r>
      <w:bookmarkStart w:id="7"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1F6476" w:rsidRDefault="001F6476" w:rsidP="001F6476">
      <w:pPr>
        <w:pStyle w:val="BodyText"/>
        <w:spacing w:line="240" w:lineRule="auto"/>
        <w:rPr>
          <w:u w:val="single"/>
        </w:rPr>
      </w:pPr>
    </w:p>
    <w:p w:rsidR="008B01D9" w:rsidRDefault="008B01D9" w:rsidP="001F6476">
      <w:pPr>
        <w:pStyle w:val="BodyText"/>
        <w:spacing w:line="240" w:lineRule="auto"/>
        <w:rPr>
          <w:u w:val="single"/>
        </w:rPr>
      </w:pPr>
    </w:p>
    <w:p w:rsidR="001F6476" w:rsidRPr="008B01D9" w:rsidRDefault="00290C6A" w:rsidP="001F6476">
      <w:pPr>
        <w:pStyle w:val="BodyText"/>
        <w:spacing w:line="240" w:lineRule="auto"/>
      </w:pPr>
      <w:r w:rsidRPr="008B01D9">
        <w:t>Required/Suggested Reading:</w:t>
      </w:r>
      <w:r w:rsidR="009D6E84" w:rsidRPr="008B01D9">
        <w:t xml:space="preserve"> </w:t>
      </w:r>
    </w:p>
    <w:p w:rsidR="009D6E84" w:rsidRDefault="009D6E84" w:rsidP="009D6E84">
      <w:pPr>
        <w:pStyle w:val="BodyText"/>
        <w:numPr>
          <w:ilvl w:val="0"/>
          <w:numId w:val="7"/>
        </w:numPr>
        <w:spacing w:line="240" w:lineRule="auto"/>
        <w:rPr>
          <w:b w:val="0"/>
        </w:rPr>
      </w:pPr>
      <w:r w:rsidRPr="009D6E84">
        <w:rPr>
          <w:b w:val="0"/>
          <w:i/>
        </w:rPr>
        <w:t>Tales</w:t>
      </w:r>
      <w:r>
        <w:rPr>
          <w:b w:val="0"/>
        </w:rPr>
        <w:t xml:space="preserve"> – Edgar Allan Poe</w:t>
      </w:r>
    </w:p>
    <w:p w:rsidR="009D6E84" w:rsidRDefault="009D6E84" w:rsidP="009D6E84">
      <w:pPr>
        <w:pStyle w:val="BodyText"/>
        <w:numPr>
          <w:ilvl w:val="0"/>
          <w:numId w:val="7"/>
        </w:numPr>
        <w:spacing w:line="240" w:lineRule="auto"/>
        <w:rPr>
          <w:b w:val="0"/>
        </w:rPr>
      </w:pPr>
      <w:r w:rsidRPr="009D6E84">
        <w:rPr>
          <w:b w:val="0"/>
          <w:i/>
        </w:rPr>
        <w:t>The Adventures of Sherlock Holmes</w:t>
      </w:r>
      <w:r>
        <w:rPr>
          <w:b w:val="0"/>
        </w:rPr>
        <w:t xml:space="preserve"> – Sir Arthur Conan Doyle</w:t>
      </w:r>
    </w:p>
    <w:p w:rsidR="009D6E84" w:rsidRDefault="009D6E84" w:rsidP="009D6E84">
      <w:pPr>
        <w:pStyle w:val="BodyText"/>
        <w:numPr>
          <w:ilvl w:val="0"/>
          <w:numId w:val="7"/>
        </w:numPr>
        <w:spacing w:line="240" w:lineRule="auto"/>
        <w:rPr>
          <w:b w:val="0"/>
        </w:rPr>
      </w:pPr>
      <w:r>
        <w:rPr>
          <w:b w:val="0"/>
          <w:i/>
        </w:rPr>
        <w:lastRenderedPageBreak/>
        <w:t xml:space="preserve">The Memoirs of Sherlock Holmes </w:t>
      </w:r>
      <w:r>
        <w:rPr>
          <w:b w:val="0"/>
        </w:rPr>
        <w:t>– Sir Arthur Conan Doyle</w:t>
      </w:r>
    </w:p>
    <w:p w:rsidR="009D6E84" w:rsidRDefault="009D6E84" w:rsidP="009D6E84">
      <w:pPr>
        <w:pStyle w:val="BodyText"/>
        <w:numPr>
          <w:ilvl w:val="0"/>
          <w:numId w:val="7"/>
        </w:numPr>
        <w:spacing w:line="240" w:lineRule="auto"/>
        <w:rPr>
          <w:b w:val="0"/>
        </w:rPr>
      </w:pPr>
      <w:r>
        <w:rPr>
          <w:b w:val="0"/>
          <w:i/>
        </w:rPr>
        <w:t xml:space="preserve">The Innocence of Father Brown </w:t>
      </w:r>
      <w:r>
        <w:rPr>
          <w:b w:val="0"/>
        </w:rPr>
        <w:t>– G.K. Chesterton</w:t>
      </w:r>
    </w:p>
    <w:p w:rsidR="009D6E84" w:rsidRDefault="009D6E84" w:rsidP="009D6E84">
      <w:pPr>
        <w:pStyle w:val="BodyText"/>
        <w:numPr>
          <w:ilvl w:val="0"/>
          <w:numId w:val="7"/>
        </w:numPr>
        <w:spacing w:line="240" w:lineRule="auto"/>
        <w:rPr>
          <w:b w:val="0"/>
        </w:rPr>
      </w:pPr>
      <w:r>
        <w:rPr>
          <w:b w:val="0"/>
          <w:i/>
        </w:rPr>
        <w:t xml:space="preserve">The Tuesday Night Club Murders </w:t>
      </w:r>
      <w:r>
        <w:rPr>
          <w:b w:val="0"/>
        </w:rPr>
        <w:t>– Agatha Christie</w:t>
      </w:r>
    </w:p>
    <w:p w:rsidR="009D6E84" w:rsidRDefault="009D6E84" w:rsidP="009D6E84">
      <w:pPr>
        <w:pStyle w:val="BodyText"/>
        <w:numPr>
          <w:ilvl w:val="0"/>
          <w:numId w:val="7"/>
        </w:numPr>
        <w:spacing w:line="240" w:lineRule="auto"/>
        <w:rPr>
          <w:b w:val="0"/>
        </w:rPr>
      </w:pPr>
      <w:r>
        <w:rPr>
          <w:b w:val="0"/>
          <w:i/>
        </w:rPr>
        <w:t xml:space="preserve">And Then There Were None </w:t>
      </w:r>
      <w:r>
        <w:rPr>
          <w:b w:val="0"/>
        </w:rPr>
        <w:t>– Agatha Christie</w:t>
      </w:r>
    </w:p>
    <w:p w:rsidR="009D6E84" w:rsidRDefault="009D6E84" w:rsidP="009D6E84">
      <w:pPr>
        <w:pStyle w:val="BodyText"/>
        <w:numPr>
          <w:ilvl w:val="0"/>
          <w:numId w:val="7"/>
        </w:numPr>
        <w:spacing w:line="240" w:lineRule="auto"/>
        <w:rPr>
          <w:b w:val="0"/>
        </w:rPr>
      </w:pPr>
      <w:r>
        <w:rPr>
          <w:b w:val="0"/>
          <w:i/>
        </w:rPr>
        <w:t xml:space="preserve">The Nine Tailors </w:t>
      </w:r>
      <w:r>
        <w:rPr>
          <w:b w:val="0"/>
        </w:rPr>
        <w:t>– Dorothy L. Sayers</w:t>
      </w:r>
    </w:p>
    <w:p w:rsidR="009D6E84" w:rsidRDefault="009D6E84" w:rsidP="009D6E84">
      <w:pPr>
        <w:pStyle w:val="BodyText"/>
        <w:numPr>
          <w:ilvl w:val="0"/>
          <w:numId w:val="7"/>
        </w:numPr>
        <w:spacing w:line="240" w:lineRule="auto"/>
        <w:rPr>
          <w:b w:val="0"/>
        </w:rPr>
      </w:pPr>
      <w:r>
        <w:rPr>
          <w:b w:val="0"/>
          <w:i/>
        </w:rPr>
        <w:t xml:space="preserve">The Three Coffins </w:t>
      </w:r>
      <w:r>
        <w:rPr>
          <w:b w:val="0"/>
        </w:rPr>
        <w:t xml:space="preserve">– John Dickson </w:t>
      </w:r>
      <w:proofErr w:type="spellStart"/>
      <w:r>
        <w:rPr>
          <w:b w:val="0"/>
        </w:rPr>
        <w:t>Carr</w:t>
      </w:r>
      <w:proofErr w:type="spellEnd"/>
    </w:p>
    <w:p w:rsidR="009D6E84" w:rsidRDefault="009D6E84" w:rsidP="009D6E84">
      <w:pPr>
        <w:pStyle w:val="BodyText"/>
        <w:numPr>
          <w:ilvl w:val="0"/>
          <w:numId w:val="7"/>
        </w:numPr>
        <w:spacing w:line="240" w:lineRule="auto"/>
        <w:rPr>
          <w:b w:val="0"/>
        </w:rPr>
      </w:pPr>
      <w:r>
        <w:rPr>
          <w:b w:val="0"/>
          <w:i/>
        </w:rPr>
        <w:t xml:space="preserve">The Siamese Twin Mystery </w:t>
      </w:r>
      <w:r>
        <w:rPr>
          <w:b w:val="0"/>
        </w:rPr>
        <w:t>– Ellery Queen</w:t>
      </w:r>
    </w:p>
    <w:p w:rsidR="009D6E84" w:rsidRPr="00290C6A" w:rsidRDefault="009D6E84" w:rsidP="009D6E84">
      <w:pPr>
        <w:pStyle w:val="BodyText"/>
        <w:numPr>
          <w:ilvl w:val="0"/>
          <w:numId w:val="7"/>
        </w:numPr>
        <w:spacing w:line="240" w:lineRule="auto"/>
        <w:rPr>
          <w:b w:val="0"/>
        </w:rPr>
      </w:pPr>
      <w:r>
        <w:rPr>
          <w:b w:val="0"/>
          <w:i/>
        </w:rPr>
        <w:t xml:space="preserve">The Red House Mystery  </w:t>
      </w:r>
      <w:r w:rsidRPr="009D6E84">
        <w:rPr>
          <w:b w:val="0"/>
        </w:rPr>
        <w:t>-</w:t>
      </w:r>
      <w:r>
        <w:rPr>
          <w:b w:val="0"/>
        </w:rPr>
        <w:t xml:space="preserve"> A.A. Milne</w:t>
      </w:r>
    </w:p>
    <w:p w:rsidR="001F6476" w:rsidRDefault="001F6476" w:rsidP="001F6476">
      <w:pPr>
        <w:pStyle w:val="BodyText"/>
        <w:spacing w:line="240" w:lineRule="auto"/>
        <w:rPr>
          <w:u w:val="single"/>
        </w:rPr>
      </w:pPr>
    </w:p>
    <w:p w:rsidR="001F6476" w:rsidRPr="003A6664" w:rsidRDefault="001F6476" w:rsidP="001F6476">
      <w:pPr>
        <w:pStyle w:val="BodyText"/>
        <w:spacing w:line="240" w:lineRule="auto"/>
        <w:rPr>
          <w:u w:val="single"/>
        </w:rPr>
      </w:pPr>
      <w:r w:rsidRPr="003A6664">
        <w:rPr>
          <w:u w:val="single"/>
        </w:rPr>
        <w:t>BOARD APPROVAL:</w:t>
      </w:r>
    </w:p>
    <w:p w:rsidR="001F6476" w:rsidRDefault="001F6476" w:rsidP="001F6476">
      <w:pPr>
        <w:pStyle w:val="BodyText"/>
        <w:tabs>
          <w:tab w:val="left" w:pos="720"/>
          <w:tab w:val="left" w:pos="2520"/>
          <w:tab w:val="center" w:pos="4080"/>
          <w:tab w:val="left" w:pos="5760"/>
        </w:tabs>
        <w:spacing w:line="240" w:lineRule="auto"/>
      </w:pPr>
    </w:p>
    <w:p w:rsidR="001F6476" w:rsidRPr="003A6664" w:rsidRDefault="001F6476" w:rsidP="001F6476">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sidR="009D6E84">
        <w:rPr>
          <w:b w:val="0"/>
          <w:u w:val="single"/>
        </w:rPr>
        <w:t>10/09/2015</w:t>
      </w:r>
      <w:r w:rsidR="00B406F3">
        <w:rPr>
          <w:b w:val="0"/>
          <w:u w:val="single"/>
        </w:rPr>
        <w:t>; Revision (7/13/2017)</w:t>
      </w:r>
      <w:r w:rsidRPr="003A6664">
        <w:rPr>
          <w:b w:val="0"/>
          <w:u w:val="single"/>
        </w:rPr>
        <w:tab/>
      </w:r>
    </w:p>
    <w:p w:rsidR="001F6476" w:rsidRPr="003A6664" w:rsidRDefault="001F6476" w:rsidP="001F6476">
      <w:pPr>
        <w:pStyle w:val="BodyText"/>
        <w:tabs>
          <w:tab w:val="left" w:pos="720"/>
          <w:tab w:val="left" w:pos="5760"/>
        </w:tabs>
        <w:spacing w:line="240" w:lineRule="auto"/>
      </w:pPr>
    </w:p>
    <w:p w:rsidR="001F6476" w:rsidRPr="003A6664" w:rsidRDefault="001F6476" w:rsidP="001F6476">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DE12B4">
        <w:rPr>
          <w:b w:val="0"/>
          <w:u w:val="single"/>
        </w:rPr>
        <w:t>September 1</w:t>
      </w:r>
      <w:r w:rsidR="00B406F3">
        <w:rPr>
          <w:b w:val="0"/>
          <w:u w:val="single"/>
        </w:rPr>
        <w:t>, 2017</w:t>
      </w:r>
      <w:r w:rsidRPr="003A6664">
        <w:rPr>
          <w:b w:val="0"/>
          <w:u w:val="single"/>
        </w:rPr>
        <w:tab/>
      </w:r>
    </w:p>
    <w:p w:rsidR="001F6476" w:rsidRPr="003A6664" w:rsidRDefault="001F6476" w:rsidP="001F6476">
      <w:pPr>
        <w:pStyle w:val="BodyText"/>
        <w:tabs>
          <w:tab w:val="left" w:pos="720"/>
          <w:tab w:val="left" w:pos="5760"/>
        </w:tabs>
        <w:spacing w:line="240" w:lineRule="auto"/>
      </w:pPr>
    </w:p>
    <w:p w:rsidR="001F6476" w:rsidRPr="003A6664" w:rsidRDefault="001F6476" w:rsidP="001F6476">
      <w:pPr>
        <w:pStyle w:val="BodyText"/>
        <w:tabs>
          <w:tab w:val="left" w:pos="720"/>
          <w:tab w:val="left" w:pos="3600"/>
          <w:tab w:val="center" w:pos="4680"/>
          <w:tab w:val="left" w:pos="5760"/>
        </w:tabs>
        <w:spacing w:line="240" w:lineRule="auto"/>
        <w:rPr>
          <w:b w:val="0"/>
          <w:u w:val="single"/>
        </w:rPr>
      </w:pPr>
      <w:r w:rsidRPr="003A6664">
        <w:tab/>
        <w:t>Implementation Year:</w:t>
      </w:r>
      <w:r w:rsidR="009D6E84">
        <w:t xml:space="preserve"> </w:t>
      </w:r>
      <w:r w:rsidR="00603097">
        <w:rPr>
          <w:b w:val="0"/>
          <w:u w:val="single"/>
        </w:rPr>
        <w:t>2017-2018</w:t>
      </w:r>
    </w:p>
    <w:p w:rsidR="001F6476" w:rsidRPr="003A6664" w:rsidRDefault="001F6476" w:rsidP="001F6476">
      <w:pPr>
        <w:pStyle w:val="BodyText"/>
        <w:spacing w:line="240" w:lineRule="auto"/>
      </w:pPr>
    </w:p>
    <w:p w:rsidR="001F6476" w:rsidRPr="003A6664" w:rsidRDefault="001F6476" w:rsidP="001F6476">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1F6476" w:rsidRPr="003A6664" w:rsidRDefault="001F6476" w:rsidP="001F6476">
      <w:pPr>
        <w:pStyle w:val="BodyText"/>
        <w:spacing w:line="240" w:lineRule="auto"/>
        <w:rPr>
          <w:b w:val="0"/>
          <w:bCs w:val="0"/>
        </w:rPr>
      </w:pPr>
    </w:p>
    <w:p w:rsidR="001F6476" w:rsidRDefault="001F6476" w:rsidP="001F6476">
      <w:pPr>
        <w:pStyle w:val="BodyText"/>
        <w:spacing w:line="240" w:lineRule="auto"/>
        <w:rPr>
          <w:b w:val="0"/>
          <w:bCs w:val="0"/>
        </w:rPr>
      </w:pPr>
      <w:r w:rsidRPr="003A6664">
        <w:rPr>
          <w:b w:val="0"/>
          <w:bCs w:val="0"/>
        </w:rPr>
        <w:t>The teacher shall make appropriate modifications to instruction and assessment based on a student</w:t>
      </w:r>
      <w:r>
        <w:rPr>
          <w:b w:val="0"/>
          <w:bCs w:val="0"/>
        </w:rPr>
        <w:t>’s Individual Education Plan (IEP</w:t>
      </w:r>
      <w:r w:rsidRPr="003A6664">
        <w:rPr>
          <w:b w:val="0"/>
          <w:bCs w:val="0"/>
        </w:rPr>
        <w:t>) or Gift</w:t>
      </w:r>
      <w:r>
        <w:rPr>
          <w:b w:val="0"/>
          <w:bCs w:val="0"/>
        </w:rPr>
        <w:t>ed Individual Education Plan (GIEP</w:t>
      </w:r>
      <w:r w:rsidRPr="003A6664">
        <w:rPr>
          <w:b w:val="0"/>
          <w:bCs w:val="0"/>
        </w:rPr>
        <w:t>).</w:t>
      </w:r>
    </w:p>
    <w:p w:rsidR="001F6476" w:rsidRDefault="001F6476" w:rsidP="001F6476">
      <w:pPr>
        <w:pStyle w:val="BodyText"/>
        <w:spacing w:line="240" w:lineRule="auto"/>
        <w:jc w:val="center"/>
      </w:pPr>
    </w:p>
    <w:p w:rsidR="001F6476" w:rsidRDefault="001F6476" w:rsidP="001F6476">
      <w:pPr>
        <w:pStyle w:val="BodyText"/>
        <w:spacing w:line="240" w:lineRule="auto"/>
        <w:jc w:val="center"/>
      </w:pPr>
      <w:r w:rsidRPr="003A6664">
        <w:t xml:space="preserve">SPECIFIC EDUCATIONAL </w:t>
      </w:r>
      <w:r w:rsidR="00CE5C4E">
        <w:t xml:space="preserve">STANDARDS, </w:t>
      </w:r>
      <w:r>
        <w:t xml:space="preserve"> CONTENT, &amp; SKILLS</w:t>
      </w:r>
    </w:p>
    <w:tbl>
      <w:tblPr>
        <w:tblStyle w:val="TableGrid"/>
        <w:tblW w:w="10975" w:type="dxa"/>
        <w:tblLayout w:type="fixed"/>
        <w:tblLook w:val="04A0" w:firstRow="1" w:lastRow="0" w:firstColumn="1" w:lastColumn="0" w:noHBand="0" w:noVBand="1"/>
      </w:tblPr>
      <w:tblGrid>
        <w:gridCol w:w="5125"/>
        <w:gridCol w:w="5850"/>
      </w:tblGrid>
      <w:tr w:rsidR="008B01D9" w:rsidRPr="00EF078D" w:rsidTr="00DE12B4">
        <w:trPr>
          <w:trHeight w:val="281"/>
        </w:trPr>
        <w:tc>
          <w:tcPr>
            <w:tcW w:w="10975" w:type="dxa"/>
            <w:gridSpan w:val="2"/>
          </w:tcPr>
          <w:p w:rsidR="008B01D9" w:rsidRPr="00EF078D" w:rsidRDefault="008B01D9" w:rsidP="006D79CC">
            <w:pPr>
              <w:rPr>
                <w:b/>
                <w:sz w:val="20"/>
                <w:szCs w:val="20"/>
              </w:rPr>
            </w:pPr>
            <w:r>
              <w:rPr>
                <w:b/>
                <w:sz w:val="20"/>
                <w:szCs w:val="20"/>
              </w:rPr>
              <w:t xml:space="preserve">Assessment Anchor and Anchor Descriptor: </w:t>
            </w:r>
            <w:r w:rsidRPr="00EF078D">
              <w:rPr>
                <w:b/>
                <w:sz w:val="20"/>
                <w:szCs w:val="20"/>
              </w:rPr>
              <w:t>1.3 Reading Literature</w:t>
            </w:r>
          </w:p>
          <w:p w:rsidR="008B01D9" w:rsidRPr="00EF078D" w:rsidRDefault="008B01D9" w:rsidP="006D79CC">
            <w:pPr>
              <w:rPr>
                <w:b/>
                <w:sz w:val="20"/>
                <w:szCs w:val="20"/>
              </w:rPr>
            </w:pPr>
            <w:r w:rsidRPr="00EF078D">
              <w:rPr>
                <w:b/>
                <w:sz w:val="20"/>
                <w:szCs w:val="20"/>
              </w:rPr>
              <w:t>Students read and respond to works of literature —with an emphasis on comprehension, vocabulary acquisition, and making connections among ideas and between texts with a focus on textual evidence.</w:t>
            </w:r>
          </w:p>
          <w:p w:rsidR="008B01D9" w:rsidRPr="00EF078D" w:rsidRDefault="008B01D9" w:rsidP="006D79CC">
            <w:pPr>
              <w:rPr>
                <w:rFonts w:eastAsiaTheme="minorHAnsi"/>
                <w:sz w:val="20"/>
                <w:szCs w:val="20"/>
              </w:rPr>
            </w:pPr>
          </w:p>
        </w:tc>
      </w:tr>
      <w:tr w:rsidR="008B01D9" w:rsidRPr="00906451" w:rsidTr="00DE12B4">
        <w:trPr>
          <w:trHeight w:val="281"/>
        </w:trPr>
        <w:tc>
          <w:tcPr>
            <w:tcW w:w="5125" w:type="dxa"/>
          </w:tcPr>
          <w:p w:rsidR="008B01D9" w:rsidRDefault="008B01D9" w:rsidP="006D79CC">
            <w:pPr>
              <w:rPr>
                <w:rFonts w:eastAsiaTheme="minorHAnsi"/>
                <w:sz w:val="20"/>
                <w:szCs w:val="20"/>
              </w:rPr>
            </w:pPr>
            <w:r w:rsidRPr="00EF078D">
              <w:rPr>
                <w:rFonts w:eastAsiaTheme="minorHAnsi"/>
                <w:b/>
                <w:sz w:val="20"/>
                <w:szCs w:val="20"/>
              </w:rPr>
              <w:t>PA Core Standard</w:t>
            </w:r>
            <w:r>
              <w:rPr>
                <w:rFonts w:eastAsiaTheme="minorHAnsi"/>
                <w:b/>
                <w:sz w:val="20"/>
                <w:szCs w:val="20"/>
              </w:rPr>
              <w:t xml:space="preserve">: </w:t>
            </w:r>
          </w:p>
          <w:p w:rsidR="008B01D9" w:rsidRPr="00EF078D" w:rsidRDefault="008B01D9" w:rsidP="006D79CC">
            <w:pPr>
              <w:rPr>
                <w:b/>
                <w:sz w:val="20"/>
                <w:szCs w:val="20"/>
              </w:rPr>
            </w:pPr>
            <w:r w:rsidRPr="00EF078D">
              <w:rPr>
                <w:b/>
                <w:sz w:val="20"/>
                <w:szCs w:val="20"/>
              </w:rPr>
              <w:t>CC.1.3.11–</w:t>
            </w:r>
            <w:proofErr w:type="gramStart"/>
            <w:r w:rsidRPr="00EF078D">
              <w:rPr>
                <w:b/>
                <w:sz w:val="20"/>
                <w:szCs w:val="20"/>
              </w:rPr>
              <w:t>12.A</w:t>
            </w:r>
            <w:proofErr w:type="gramEnd"/>
          </w:p>
          <w:p w:rsidR="008B01D9" w:rsidRPr="00EF078D" w:rsidRDefault="008B01D9" w:rsidP="006D79CC">
            <w:pPr>
              <w:rPr>
                <w:sz w:val="20"/>
                <w:szCs w:val="20"/>
              </w:rPr>
            </w:pPr>
            <w:r w:rsidRPr="00EF078D">
              <w:rPr>
                <w:sz w:val="20"/>
                <w:szCs w:val="20"/>
              </w:rPr>
              <w:t>Determine and analyze the relationship between two or more themes or central ideas of a text, including the development and interaction of the themes; provide an objective summary of the text.</w:t>
            </w:r>
          </w:p>
          <w:p w:rsidR="008B01D9" w:rsidRPr="00EF078D" w:rsidRDefault="008B01D9" w:rsidP="006D79CC">
            <w:pPr>
              <w:rPr>
                <w:rFonts w:eastAsiaTheme="minorHAnsi"/>
                <w:sz w:val="20"/>
                <w:szCs w:val="20"/>
              </w:rPr>
            </w:pPr>
          </w:p>
          <w:p w:rsidR="008B01D9" w:rsidRPr="00EF078D" w:rsidRDefault="008B01D9" w:rsidP="006D79CC">
            <w:pPr>
              <w:rPr>
                <w:b/>
                <w:sz w:val="20"/>
                <w:szCs w:val="20"/>
              </w:rPr>
            </w:pPr>
            <w:r w:rsidRPr="00EF078D">
              <w:rPr>
                <w:b/>
                <w:sz w:val="20"/>
                <w:szCs w:val="20"/>
              </w:rPr>
              <w:t>CC.1.3.11–</w:t>
            </w:r>
            <w:proofErr w:type="gramStart"/>
            <w:r w:rsidRPr="00EF078D">
              <w:rPr>
                <w:b/>
                <w:sz w:val="20"/>
                <w:szCs w:val="20"/>
              </w:rPr>
              <w:t>12.B</w:t>
            </w:r>
            <w:proofErr w:type="gramEnd"/>
          </w:p>
          <w:p w:rsidR="008B01D9" w:rsidRPr="00EF078D" w:rsidRDefault="008B01D9" w:rsidP="006D79CC">
            <w:pPr>
              <w:rPr>
                <w:sz w:val="20"/>
                <w:szCs w:val="20"/>
              </w:rPr>
            </w:pPr>
            <w:r w:rsidRPr="00EF078D">
              <w:rPr>
                <w:sz w:val="20"/>
                <w:szCs w:val="20"/>
              </w:rPr>
              <w:t>Cite strong and thorough textual evidence to support analysis of what the text says explicitly, as well as inferences and conclusions based on and related to an author’s implicit and explicit assumptions and beliefs.</w:t>
            </w:r>
          </w:p>
          <w:p w:rsidR="008B01D9" w:rsidRPr="00EF078D" w:rsidRDefault="008B01D9" w:rsidP="006D79CC">
            <w:pPr>
              <w:rPr>
                <w:rFonts w:eastAsiaTheme="minorHAnsi"/>
                <w:sz w:val="20"/>
                <w:szCs w:val="20"/>
              </w:rPr>
            </w:pPr>
          </w:p>
          <w:p w:rsidR="008B01D9" w:rsidRPr="00EF078D" w:rsidRDefault="008B01D9" w:rsidP="006D79CC">
            <w:pPr>
              <w:rPr>
                <w:b/>
                <w:sz w:val="20"/>
                <w:szCs w:val="20"/>
              </w:rPr>
            </w:pPr>
            <w:r w:rsidRPr="00EF078D">
              <w:rPr>
                <w:b/>
                <w:sz w:val="20"/>
                <w:szCs w:val="20"/>
              </w:rPr>
              <w:t>CC.1.3.11–12.C</w:t>
            </w:r>
          </w:p>
          <w:p w:rsidR="008B01D9" w:rsidRPr="00EF078D" w:rsidRDefault="008B01D9" w:rsidP="006D79CC">
            <w:pPr>
              <w:rPr>
                <w:sz w:val="20"/>
                <w:szCs w:val="20"/>
              </w:rPr>
            </w:pPr>
            <w:r w:rsidRPr="00EF078D">
              <w:rPr>
                <w:sz w:val="20"/>
                <w:szCs w:val="20"/>
              </w:rPr>
              <w:t>Analyze the impact of the author’s choices regarding how to develop and relate elements of a story or drama.</w:t>
            </w:r>
          </w:p>
          <w:p w:rsidR="008B01D9" w:rsidRDefault="008B01D9" w:rsidP="006D79CC">
            <w:pPr>
              <w:rPr>
                <w:b/>
                <w:sz w:val="20"/>
                <w:szCs w:val="20"/>
              </w:rPr>
            </w:pPr>
          </w:p>
          <w:p w:rsidR="008B01D9" w:rsidRPr="00EF078D" w:rsidRDefault="008B01D9" w:rsidP="006D79CC">
            <w:pPr>
              <w:rPr>
                <w:b/>
                <w:sz w:val="20"/>
                <w:szCs w:val="20"/>
              </w:rPr>
            </w:pPr>
            <w:r w:rsidRPr="00EF078D">
              <w:rPr>
                <w:b/>
                <w:sz w:val="20"/>
                <w:szCs w:val="20"/>
              </w:rPr>
              <w:t>CC.1.3.11–</w:t>
            </w:r>
            <w:proofErr w:type="gramStart"/>
            <w:r w:rsidRPr="00EF078D">
              <w:rPr>
                <w:b/>
                <w:sz w:val="20"/>
                <w:szCs w:val="20"/>
              </w:rPr>
              <w:t>12.D</w:t>
            </w:r>
            <w:proofErr w:type="gramEnd"/>
          </w:p>
          <w:p w:rsidR="008B01D9" w:rsidRPr="00EF078D" w:rsidRDefault="008B01D9" w:rsidP="006D79CC">
            <w:pPr>
              <w:rPr>
                <w:sz w:val="20"/>
                <w:szCs w:val="20"/>
              </w:rPr>
            </w:pPr>
            <w:r w:rsidRPr="00EF078D">
              <w:rPr>
                <w:sz w:val="20"/>
                <w:szCs w:val="20"/>
              </w:rPr>
              <w:t>Evaluate how an author’s point of view or purpose shapes the content and style of a text</w:t>
            </w:r>
          </w:p>
          <w:p w:rsidR="008B01D9" w:rsidRPr="00EF078D" w:rsidRDefault="008B01D9" w:rsidP="006D79CC">
            <w:pPr>
              <w:rPr>
                <w:rFonts w:eastAsiaTheme="minorHAnsi"/>
                <w:sz w:val="20"/>
                <w:szCs w:val="20"/>
              </w:rPr>
            </w:pPr>
          </w:p>
          <w:p w:rsidR="008B01D9" w:rsidRPr="00EF078D" w:rsidRDefault="008B01D9" w:rsidP="006D79CC">
            <w:pPr>
              <w:rPr>
                <w:b/>
                <w:sz w:val="20"/>
                <w:szCs w:val="20"/>
              </w:rPr>
            </w:pPr>
            <w:r w:rsidRPr="00EF078D">
              <w:rPr>
                <w:b/>
                <w:sz w:val="20"/>
                <w:szCs w:val="20"/>
              </w:rPr>
              <w:t>CC.1.3.11–</w:t>
            </w:r>
            <w:proofErr w:type="gramStart"/>
            <w:r w:rsidRPr="00EF078D">
              <w:rPr>
                <w:b/>
                <w:sz w:val="20"/>
                <w:szCs w:val="20"/>
              </w:rPr>
              <w:t>12.E</w:t>
            </w:r>
            <w:proofErr w:type="gramEnd"/>
          </w:p>
          <w:p w:rsidR="008B01D9" w:rsidRPr="00EF078D" w:rsidRDefault="008B01D9" w:rsidP="006D79CC">
            <w:pPr>
              <w:rPr>
                <w:sz w:val="20"/>
                <w:szCs w:val="20"/>
              </w:rPr>
            </w:pPr>
            <w:r w:rsidRPr="00EF078D">
              <w:rPr>
                <w:sz w:val="20"/>
                <w:szCs w:val="20"/>
              </w:rPr>
              <w:t>Evaluate the structure of texts including how specific sentences, paragraphs, and larger portions of the texts relate to each other and the whole.</w:t>
            </w:r>
          </w:p>
          <w:p w:rsidR="008B01D9" w:rsidRPr="00EF078D" w:rsidRDefault="008B01D9" w:rsidP="006D79CC">
            <w:pPr>
              <w:rPr>
                <w:rFonts w:eastAsiaTheme="minorHAnsi"/>
                <w:sz w:val="20"/>
                <w:szCs w:val="20"/>
              </w:rPr>
            </w:pPr>
          </w:p>
          <w:p w:rsidR="008B01D9" w:rsidRPr="00EF078D" w:rsidRDefault="008B01D9" w:rsidP="006D79CC">
            <w:pPr>
              <w:rPr>
                <w:b/>
                <w:sz w:val="20"/>
                <w:szCs w:val="20"/>
              </w:rPr>
            </w:pPr>
            <w:r w:rsidRPr="00EF078D">
              <w:rPr>
                <w:b/>
                <w:sz w:val="20"/>
                <w:szCs w:val="20"/>
              </w:rPr>
              <w:t>CC.1.3.11–</w:t>
            </w:r>
            <w:proofErr w:type="gramStart"/>
            <w:r w:rsidRPr="00EF078D">
              <w:rPr>
                <w:b/>
                <w:sz w:val="20"/>
                <w:szCs w:val="20"/>
              </w:rPr>
              <w:t>12.F</w:t>
            </w:r>
            <w:proofErr w:type="gramEnd"/>
          </w:p>
          <w:p w:rsidR="008B01D9" w:rsidRPr="00EF078D" w:rsidRDefault="008B01D9" w:rsidP="006D79CC">
            <w:pPr>
              <w:rPr>
                <w:sz w:val="20"/>
                <w:szCs w:val="20"/>
              </w:rPr>
            </w:pPr>
            <w:r w:rsidRPr="00EF078D">
              <w:rPr>
                <w:sz w:val="20"/>
                <w:szCs w:val="20"/>
              </w:rPr>
              <w:t>Evaluate how words and phrases shape meaning and tone in texts</w:t>
            </w:r>
          </w:p>
          <w:p w:rsidR="008B01D9" w:rsidRPr="00EF078D" w:rsidRDefault="008B01D9" w:rsidP="006D79CC">
            <w:pPr>
              <w:rPr>
                <w:rFonts w:eastAsiaTheme="minorHAnsi"/>
                <w:sz w:val="20"/>
                <w:szCs w:val="20"/>
              </w:rPr>
            </w:pPr>
          </w:p>
          <w:p w:rsidR="008B01D9" w:rsidRPr="00EF078D" w:rsidRDefault="008B01D9" w:rsidP="006D79CC">
            <w:pPr>
              <w:rPr>
                <w:b/>
                <w:sz w:val="20"/>
                <w:szCs w:val="20"/>
              </w:rPr>
            </w:pPr>
            <w:r w:rsidRPr="00EF078D">
              <w:rPr>
                <w:b/>
                <w:sz w:val="20"/>
                <w:szCs w:val="20"/>
              </w:rPr>
              <w:t>CC.1.3.11–</w:t>
            </w:r>
            <w:proofErr w:type="gramStart"/>
            <w:r w:rsidRPr="00EF078D">
              <w:rPr>
                <w:b/>
                <w:sz w:val="20"/>
                <w:szCs w:val="20"/>
              </w:rPr>
              <w:t>12.G</w:t>
            </w:r>
            <w:proofErr w:type="gramEnd"/>
          </w:p>
          <w:p w:rsidR="008B01D9" w:rsidRDefault="008B01D9" w:rsidP="006D79CC">
            <w:pPr>
              <w:rPr>
                <w:sz w:val="20"/>
                <w:szCs w:val="20"/>
              </w:rPr>
            </w:pPr>
            <w:r w:rsidRPr="00EF078D">
              <w:rPr>
                <w:sz w:val="20"/>
                <w:szCs w:val="20"/>
              </w:rPr>
              <w:t xml:space="preserve">Analyze multiple interpretations of a story, drama, </w:t>
            </w:r>
            <w:proofErr w:type="gramStart"/>
            <w:r w:rsidRPr="00EF078D">
              <w:rPr>
                <w:sz w:val="20"/>
                <w:szCs w:val="20"/>
              </w:rPr>
              <w:t xml:space="preserve">or </w:t>
            </w:r>
            <w:r w:rsidR="005A4C14">
              <w:rPr>
                <w:sz w:val="20"/>
                <w:szCs w:val="20"/>
              </w:rPr>
              <w:t xml:space="preserve"> </w:t>
            </w:r>
            <w:r w:rsidRPr="00EF078D">
              <w:rPr>
                <w:sz w:val="20"/>
                <w:szCs w:val="20"/>
              </w:rPr>
              <w:t>poem</w:t>
            </w:r>
            <w:proofErr w:type="gramEnd"/>
            <w:r w:rsidRPr="00EF078D">
              <w:rPr>
                <w:sz w:val="20"/>
                <w:szCs w:val="20"/>
              </w:rPr>
              <w:t xml:space="preserve"> (e.g., recorded or live production of a play or recorded novel or poetry), evaluating how each version interprets the source text. </w:t>
            </w:r>
          </w:p>
          <w:p w:rsidR="008B01D9" w:rsidRPr="00EF078D" w:rsidRDefault="008B01D9" w:rsidP="006D79CC">
            <w:pPr>
              <w:rPr>
                <w:sz w:val="20"/>
                <w:szCs w:val="20"/>
              </w:rPr>
            </w:pPr>
          </w:p>
          <w:p w:rsidR="008B01D9" w:rsidRPr="00EF078D" w:rsidRDefault="008B01D9" w:rsidP="006D79CC">
            <w:pPr>
              <w:rPr>
                <w:b/>
                <w:sz w:val="20"/>
                <w:szCs w:val="20"/>
              </w:rPr>
            </w:pPr>
            <w:r w:rsidRPr="00EF078D">
              <w:rPr>
                <w:b/>
                <w:sz w:val="20"/>
                <w:szCs w:val="20"/>
              </w:rPr>
              <w:t>CC.1.3.11–</w:t>
            </w:r>
            <w:proofErr w:type="gramStart"/>
            <w:r w:rsidRPr="00EF078D">
              <w:rPr>
                <w:b/>
                <w:sz w:val="20"/>
                <w:szCs w:val="20"/>
              </w:rPr>
              <w:t>12.I</w:t>
            </w:r>
            <w:proofErr w:type="gramEnd"/>
          </w:p>
          <w:p w:rsidR="008B01D9" w:rsidRPr="00EF078D" w:rsidRDefault="008B01D9" w:rsidP="006D79CC">
            <w:pPr>
              <w:rPr>
                <w:sz w:val="20"/>
                <w:szCs w:val="20"/>
              </w:rPr>
            </w:pPr>
            <w:r w:rsidRPr="00EF078D">
              <w:rPr>
                <w:sz w:val="20"/>
                <w:szCs w:val="20"/>
              </w:rPr>
              <w:t>Determine or clarify the meaning of unknown and multiple-meaning words and phrases based on grade-level reading and content, choosing flexibly from a range of strategies and tools</w:t>
            </w:r>
          </w:p>
          <w:p w:rsidR="008B01D9" w:rsidRPr="00EF078D" w:rsidRDefault="008B01D9" w:rsidP="006D79CC">
            <w:pPr>
              <w:rPr>
                <w:sz w:val="20"/>
                <w:szCs w:val="20"/>
              </w:rPr>
            </w:pPr>
          </w:p>
          <w:p w:rsidR="008B01D9" w:rsidRPr="00EF078D" w:rsidRDefault="008B01D9" w:rsidP="006D79CC">
            <w:pPr>
              <w:rPr>
                <w:b/>
                <w:sz w:val="20"/>
                <w:szCs w:val="20"/>
              </w:rPr>
            </w:pPr>
            <w:r w:rsidRPr="00EF078D">
              <w:rPr>
                <w:b/>
                <w:sz w:val="20"/>
                <w:szCs w:val="20"/>
              </w:rPr>
              <w:t>CC.1.3.11–</w:t>
            </w:r>
            <w:proofErr w:type="gramStart"/>
            <w:r w:rsidRPr="00EF078D">
              <w:rPr>
                <w:b/>
                <w:sz w:val="20"/>
                <w:szCs w:val="20"/>
              </w:rPr>
              <w:t>12.J</w:t>
            </w:r>
            <w:proofErr w:type="gramEnd"/>
          </w:p>
          <w:p w:rsidR="008B01D9" w:rsidRPr="00EF078D" w:rsidRDefault="008B01D9" w:rsidP="006D79CC">
            <w:pPr>
              <w:rPr>
                <w:sz w:val="20"/>
                <w:szCs w:val="20"/>
              </w:rPr>
            </w:pPr>
            <w:r w:rsidRPr="00EF078D">
              <w:rPr>
                <w:sz w:val="20"/>
                <w:szCs w:val="20"/>
              </w:rPr>
              <w:t>Acquire and use accurately general academic and domain-specific words and phrases, sufficient for reading, writing, speaking, and listening at the college-and career-readiness level; demonstrate independence in gathering vocabulary knowledge when considering a word or phrase important to comprehension or expression.</w:t>
            </w:r>
          </w:p>
          <w:p w:rsidR="008B01D9" w:rsidRPr="00EF078D" w:rsidRDefault="008B01D9" w:rsidP="006D79CC">
            <w:pPr>
              <w:rPr>
                <w:sz w:val="20"/>
                <w:szCs w:val="20"/>
              </w:rPr>
            </w:pPr>
          </w:p>
          <w:p w:rsidR="008B01D9" w:rsidRPr="00EF078D" w:rsidRDefault="008B01D9" w:rsidP="006D79CC">
            <w:pPr>
              <w:rPr>
                <w:b/>
                <w:sz w:val="20"/>
                <w:szCs w:val="20"/>
              </w:rPr>
            </w:pPr>
            <w:r w:rsidRPr="00EF078D">
              <w:rPr>
                <w:b/>
                <w:sz w:val="20"/>
                <w:szCs w:val="20"/>
              </w:rPr>
              <w:t>CC.1.3.11–</w:t>
            </w:r>
            <w:proofErr w:type="gramStart"/>
            <w:r w:rsidRPr="00EF078D">
              <w:rPr>
                <w:b/>
                <w:sz w:val="20"/>
                <w:szCs w:val="20"/>
              </w:rPr>
              <w:t>12.K</w:t>
            </w:r>
            <w:proofErr w:type="gramEnd"/>
          </w:p>
          <w:p w:rsidR="008B01D9" w:rsidRPr="00EF078D" w:rsidRDefault="008B01D9" w:rsidP="006D79CC">
            <w:pPr>
              <w:rPr>
                <w:sz w:val="20"/>
                <w:szCs w:val="20"/>
              </w:rPr>
            </w:pPr>
            <w:r w:rsidRPr="00EF078D">
              <w:rPr>
                <w:sz w:val="20"/>
                <w:szCs w:val="20"/>
              </w:rPr>
              <w:t>Read and comprehend literary fiction on grade level, reading independently and proficiently.</w:t>
            </w:r>
          </w:p>
          <w:p w:rsidR="008B01D9" w:rsidRPr="00906451" w:rsidRDefault="008B01D9" w:rsidP="006D79CC">
            <w:pPr>
              <w:rPr>
                <w:rFonts w:eastAsiaTheme="minorHAnsi"/>
                <w:sz w:val="20"/>
                <w:szCs w:val="20"/>
              </w:rPr>
            </w:pPr>
          </w:p>
        </w:tc>
        <w:tc>
          <w:tcPr>
            <w:tcW w:w="5850" w:type="dxa"/>
          </w:tcPr>
          <w:p w:rsidR="008B01D9" w:rsidRDefault="008B01D9" w:rsidP="006D79CC">
            <w:pPr>
              <w:ind w:right="-2528"/>
              <w:rPr>
                <w:rFonts w:eastAsiaTheme="minorHAnsi"/>
                <w:b/>
                <w:sz w:val="20"/>
                <w:szCs w:val="20"/>
              </w:rPr>
            </w:pPr>
            <w:r>
              <w:rPr>
                <w:rFonts w:eastAsiaTheme="minorHAnsi"/>
                <w:b/>
                <w:sz w:val="20"/>
                <w:szCs w:val="20"/>
              </w:rPr>
              <w:t>Eligible Content:</w:t>
            </w:r>
          </w:p>
          <w:p w:rsidR="008B01D9" w:rsidRDefault="008B01D9" w:rsidP="006D79CC">
            <w:pPr>
              <w:ind w:right="-2528"/>
              <w:rPr>
                <w:rFonts w:eastAsiaTheme="minorHAnsi"/>
                <w:b/>
                <w:sz w:val="20"/>
                <w:szCs w:val="20"/>
              </w:rPr>
            </w:pPr>
          </w:p>
          <w:p w:rsidR="008B01D9" w:rsidRPr="00906451" w:rsidRDefault="008B01D9" w:rsidP="00DE12B4">
            <w:pPr>
              <w:rPr>
                <w:rFonts w:eastAsiaTheme="minorHAnsi"/>
                <w:sz w:val="20"/>
                <w:szCs w:val="20"/>
              </w:rPr>
            </w:pPr>
            <w:r>
              <w:rPr>
                <w:rFonts w:eastAsiaTheme="minorHAnsi"/>
                <w:sz w:val="20"/>
                <w:szCs w:val="20"/>
              </w:rPr>
              <w:t xml:space="preserve">Not state assessed.  </w:t>
            </w:r>
          </w:p>
        </w:tc>
      </w:tr>
      <w:tr w:rsidR="008B01D9" w:rsidRPr="00EF078D" w:rsidTr="00DE12B4">
        <w:trPr>
          <w:trHeight w:val="266"/>
        </w:trPr>
        <w:tc>
          <w:tcPr>
            <w:tcW w:w="10975" w:type="dxa"/>
            <w:gridSpan w:val="2"/>
          </w:tcPr>
          <w:p w:rsidR="008B01D9" w:rsidRPr="00EF078D" w:rsidRDefault="008B01D9" w:rsidP="006D79CC">
            <w:pPr>
              <w:rPr>
                <w:b/>
                <w:sz w:val="20"/>
                <w:szCs w:val="20"/>
              </w:rPr>
            </w:pPr>
            <w:r>
              <w:rPr>
                <w:b/>
                <w:sz w:val="20"/>
                <w:szCs w:val="20"/>
              </w:rPr>
              <w:t xml:space="preserve">Assessment Anchor and Anchor Descriptor: </w:t>
            </w:r>
            <w:r w:rsidRPr="00EF078D">
              <w:rPr>
                <w:b/>
                <w:sz w:val="20"/>
                <w:szCs w:val="20"/>
              </w:rPr>
              <w:t>1.4 Writing</w:t>
            </w:r>
          </w:p>
          <w:p w:rsidR="008B01D9" w:rsidRDefault="008B01D9" w:rsidP="006D79CC">
            <w:pPr>
              <w:rPr>
                <w:b/>
                <w:sz w:val="20"/>
                <w:szCs w:val="20"/>
              </w:rPr>
            </w:pPr>
            <w:r w:rsidRPr="00EF078D">
              <w:rPr>
                <w:b/>
                <w:sz w:val="20"/>
                <w:szCs w:val="20"/>
              </w:rPr>
              <w:t>Students write for different purposes and audiences. Students write clear and focused text to convey a well-defined perspective and appropriate content.</w:t>
            </w:r>
          </w:p>
          <w:p w:rsidR="008B01D9" w:rsidRPr="00EF078D" w:rsidRDefault="008B01D9" w:rsidP="006D79CC">
            <w:pPr>
              <w:rPr>
                <w:b/>
                <w:sz w:val="20"/>
                <w:szCs w:val="20"/>
              </w:rPr>
            </w:pPr>
          </w:p>
        </w:tc>
      </w:tr>
      <w:tr w:rsidR="008B01D9" w:rsidRPr="00906451" w:rsidTr="00DE12B4">
        <w:trPr>
          <w:trHeight w:val="266"/>
        </w:trPr>
        <w:tc>
          <w:tcPr>
            <w:tcW w:w="5125" w:type="dxa"/>
          </w:tcPr>
          <w:p w:rsidR="008B01D9" w:rsidRDefault="008B01D9" w:rsidP="006D79CC">
            <w:pPr>
              <w:rPr>
                <w:rFonts w:eastAsiaTheme="minorHAnsi"/>
                <w:b/>
                <w:sz w:val="20"/>
                <w:szCs w:val="20"/>
              </w:rPr>
            </w:pPr>
            <w:r w:rsidRPr="00EF078D">
              <w:rPr>
                <w:rFonts w:eastAsiaTheme="minorHAnsi"/>
                <w:b/>
                <w:sz w:val="20"/>
                <w:szCs w:val="20"/>
              </w:rPr>
              <w:t>PA Core Standard</w:t>
            </w:r>
            <w:r>
              <w:rPr>
                <w:rFonts w:eastAsiaTheme="minorHAnsi"/>
                <w:b/>
                <w:sz w:val="20"/>
                <w:szCs w:val="20"/>
              </w:rPr>
              <w:t xml:space="preserve">: </w:t>
            </w:r>
          </w:p>
          <w:p w:rsidR="008B01D9" w:rsidRPr="00EF078D" w:rsidRDefault="008B01D9" w:rsidP="006D79CC">
            <w:pPr>
              <w:rPr>
                <w:sz w:val="20"/>
                <w:szCs w:val="20"/>
              </w:rPr>
            </w:pPr>
          </w:p>
          <w:p w:rsidR="008B01D9" w:rsidRPr="00EF078D" w:rsidRDefault="008B01D9" w:rsidP="006D79CC">
            <w:pPr>
              <w:rPr>
                <w:b/>
                <w:sz w:val="20"/>
                <w:szCs w:val="20"/>
              </w:rPr>
            </w:pPr>
            <w:r w:rsidRPr="00EF078D">
              <w:rPr>
                <w:b/>
                <w:sz w:val="20"/>
                <w:szCs w:val="20"/>
              </w:rPr>
              <w:t>CC.1.4.11–12.K</w:t>
            </w:r>
          </w:p>
          <w:p w:rsidR="008B01D9" w:rsidRPr="00EF078D" w:rsidRDefault="008B01D9" w:rsidP="006D79CC">
            <w:pPr>
              <w:rPr>
                <w:sz w:val="20"/>
                <w:szCs w:val="20"/>
              </w:rPr>
            </w:pPr>
            <w:r w:rsidRPr="00EF078D">
              <w:rPr>
                <w:sz w:val="20"/>
                <w:szCs w:val="20"/>
              </w:rPr>
              <w:t>Write with an awareness of the stylistic aspects of composition.</w:t>
            </w:r>
          </w:p>
          <w:p w:rsidR="008B01D9" w:rsidRPr="00EF078D" w:rsidRDefault="008B01D9" w:rsidP="006D79CC">
            <w:pPr>
              <w:rPr>
                <w:sz w:val="20"/>
                <w:szCs w:val="20"/>
              </w:rPr>
            </w:pPr>
            <w:r w:rsidRPr="00EF078D">
              <w:rPr>
                <w:sz w:val="20"/>
                <w:szCs w:val="20"/>
              </w:rPr>
              <w:sym w:font="Symbol" w:char="F0B7"/>
            </w:r>
            <w:r w:rsidRPr="00EF078D">
              <w:rPr>
                <w:sz w:val="20"/>
                <w:szCs w:val="20"/>
              </w:rPr>
              <w:t>Use precise language, domain-specific vocabulary, and techniques such as metaphor, simile, and analogy to manage the complexity of the topic.</w:t>
            </w:r>
          </w:p>
          <w:p w:rsidR="008B01D9" w:rsidRPr="00EF078D" w:rsidRDefault="008B01D9" w:rsidP="006D79CC">
            <w:pPr>
              <w:rPr>
                <w:sz w:val="20"/>
                <w:szCs w:val="20"/>
              </w:rPr>
            </w:pPr>
            <w:r w:rsidRPr="00EF078D">
              <w:rPr>
                <w:sz w:val="20"/>
                <w:szCs w:val="20"/>
              </w:rPr>
              <w:sym w:font="Symbol" w:char="F0B7"/>
            </w:r>
            <w:r w:rsidRPr="00EF078D">
              <w:rPr>
                <w:sz w:val="20"/>
                <w:szCs w:val="20"/>
              </w:rPr>
              <w:t>Establish and maintain a formal style and objective tone while attending to the norms of the discipline in which they are writing.</w:t>
            </w:r>
          </w:p>
          <w:p w:rsidR="008B01D9" w:rsidRDefault="008B01D9" w:rsidP="006D79CC">
            <w:pPr>
              <w:rPr>
                <w:sz w:val="20"/>
                <w:szCs w:val="20"/>
              </w:rPr>
            </w:pPr>
          </w:p>
          <w:p w:rsidR="008B01D9" w:rsidRPr="00EF078D" w:rsidRDefault="008B01D9" w:rsidP="006D79CC">
            <w:pPr>
              <w:rPr>
                <w:b/>
                <w:sz w:val="20"/>
                <w:szCs w:val="20"/>
              </w:rPr>
            </w:pPr>
            <w:r w:rsidRPr="00EF078D">
              <w:rPr>
                <w:b/>
                <w:sz w:val="20"/>
                <w:szCs w:val="20"/>
              </w:rPr>
              <w:t>CC.1.4.11–12.Q</w:t>
            </w:r>
          </w:p>
          <w:p w:rsidR="008B01D9" w:rsidRPr="00EF078D" w:rsidRDefault="008B01D9" w:rsidP="006D79CC">
            <w:pPr>
              <w:rPr>
                <w:sz w:val="20"/>
                <w:szCs w:val="20"/>
              </w:rPr>
            </w:pPr>
            <w:r w:rsidRPr="00EF078D">
              <w:rPr>
                <w:sz w:val="20"/>
                <w:szCs w:val="20"/>
              </w:rPr>
              <w:t>Write with an awareness of the stylistic aspects of writing.</w:t>
            </w:r>
          </w:p>
          <w:p w:rsidR="008B01D9" w:rsidRPr="00EF078D" w:rsidRDefault="008B01D9" w:rsidP="006D79CC">
            <w:pPr>
              <w:rPr>
                <w:sz w:val="20"/>
                <w:szCs w:val="20"/>
              </w:rPr>
            </w:pPr>
            <w:r w:rsidRPr="00EF078D">
              <w:rPr>
                <w:sz w:val="20"/>
                <w:szCs w:val="20"/>
              </w:rPr>
              <w:sym w:font="Symbol" w:char="F0B7"/>
            </w:r>
            <w:r w:rsidRPr="00EF078D">
              <w:rPr>
                <w:sz w:val="20"/>
                <w:szCs w:val="20"/>
              </w:rPr>
              <w:t>Use parallel structure.</w:t>
            </w:r>
          </w:p>
          <w:p w:rsidR="008B01D9" w:rsidRPr="00EF078D" w:rsidRDefault="008B01D9" w:rsidP="006D79CC">
            <w:pPr>
              <w:rPr>
                <w:sz w:val="20"/>
                <w:szCs w:val="20"/>
              </w:rPr>
            </w:pPr>
            <w:r w:rsidRPr="00EF078D">
              <w:rPr>
                <w:sz w:val="20"/>
                <w:szCs w:val="20"/>
              </w:rPr>
              <w:sym w:font="Symbol" w:char="F0B7"/>
            </w:r>
            <w:r w:rsidRPr="00EF078D">
              <w:rPr>
                <w:sz w:val="20"/>
                <w:szCs w:val="20"/>
              </w:rPr>
              <w:t>Use various types of phrases and clauses to convey specific meanings and add variety and interest.</w:t>
            </w:r>
          </w:p>
          <w:p w:rsidR="008B01D9" w:rsidRPr="00EF078D" w:rsidRDefault="008B01D9" w:rsidP="006D79CC">
            <w:pPr>
              <w:rPr>
                <w:sz w:val="20"/>
                <w:szCs w:val="20"/>
              </w:rPr>
            </w:pPr>
            <w:r w:rsidRPr="00EF078D">
              <w:rPr>
                <w:sz w:val="20"/>
                <w:szCs w:val="20"/>
              </w:rPr>
              <w:sym w:font="Symbol" w:char="F0B7"/>
            </w:r>
            <w:r w:rsidRPr="00EF078D">
              <w:rPr>
                <w:sz w:val="20"/>
                <w:szCs w:val="20"/>
              </w:rPr>
              <w:t>Use precise language, domain-specific vocabulary, and techniques such as metaphor, simile, and analogy to manage the complexity of the topic.</w:t>
            </w:r>
          </w:p>
          <w:p w:rsidR="008B01D9" w:rsidRPr="00EF078D" w:rsidRDefault="008B01D9" w:rsidP="006D79CC">
            <w:pPr>
              <w:rPr>
                <w:sz w:val="20"/>
                <w:szCs w:val="20"/>
              </w:rPr>
            </w:pPr>
          </w:p>
          <w:p w:rsidR="008B01D9" w:rsidRPr="00EF078D" w:rsidRDefault="008B01D9" w:rsidP="006D79CC">
            <w:pPr>
              <w:rPr>
                <w:b/>
                <w:sz w:val="20"/>
                <w:szCs w:val="20"/>
              </w:rPr>
            </w:pPr>
            <w:r w:rsidRPr="00EF078D">
              <w:rPr>
                <w:b/>
                <w:sz w:val="20"/>
                <w:szCs w:val="20"/>
              </w:rPr>
              <w:t>CC.1.4.11–12.R</w:t>
            </w:r>
          </w:p>
          <w:p w:rsidR="008B01D9" w:rsidRPr="00EF078D" w:rsidRDefault="008B01D9" w:rsidP="006D79CC">
            <w:pPr>
              <w:rPr>
                <w:sz w:val="20"/>
                <w:szCs w:val="20"/>
              </w:rPr>
            </w:pPr>
            <w:r w:rsidRPr="00EF078D">
              <w:rPr>
                <w:sz w:val="20"/>
                <w:szCs w:val="20"/>
              </w:rPr>
              <w:t>Demonstrate a grade-appropriate command of the conventions of standard English grammar, usage, capitalization, punctuation, and spelling.</w:t>
            </w:r>
          </w:p>
          <w:p w:rsidR="008B01D9" w:rsidRPr="00EF078D" w:rsidRDefault="008B01D9" w:rsidP="006D79CC">
            <w:pPr>
              <w:rPr>
                <w:sz w:val="20"/>
                <w:szCs w:val="20"/>
              </w:rPr>
            </w:pPr>
          </w:p>
          <w:p w:rsidR="008B01D9" w:rsidRPr="00EF078D" w:rsidRDefault="008B01D9" w:rsidP="006D79CC">
            <w:pPr>
              <w:rPr>
                <w:b/>
                <w:sz w:val="20"/>
                <w:szCs w:val="20"/>
              </w:rPr>
            </w:pPr>
            <w:r w:rsidRPr="00EF078D">
              <w:rPr>
                <w:b/>
                <w:sz w:val="20"/>
                <w:szCs w:val="20"/>
              </w:rPr>
              <w:t>CC.1.4.11–12.S</w:t>
            </w:r>
          </w:p>
          <w:p w:rsidR="008B01D9" w:rsidRPr="00EF078D" w:rsidRDefault="008B01D9" w:rsidP="006D79CC">
            <w:pPr>
              <w:rPr>
                <w:sz w:val="20"/>
                <w:szCs w:val="20"/>
              </w:rPr>
            </w:pPr>
            <w:r w:rsidRPr="00EF078D">
              <w:rPr>
                <w:sz w:val="20"/>
                <w:szCs w:val="20"/>
              </w:rPr>
              <w:t>Draw evidence from literary or informational texts to support analysis, reflection, and research, applying grade-level reading standards for literature and literary nonfiction.</w:t>
            </w:r>
          </w:p>
          <w:p w:rsidR="008B01D9" w:rsidRPr="00906451" w:rsidRDefault="008B01D9" w:rsidP="006D79CC">
            <w:pPr>
              <w:rPr>
                <w:rFonts w:eastAsiaTheme="minorHAnsi"/>
                <w:sz w:val="20"/>
                <w:szCs w:val="20"/>
              </w:rPr>
            </w:pPr>
          </w:p>
        </w:tc>
        <w:tc>
          <w:tcPr>
            <w:tcW w:w="5850" w:type="dxa"/>
          </w:tcPr>
          <w:p w:rsidR="008B01D9" w:rsidRDefault="008B01D9" w:rsidP="006D79CC">
            <w:pPr>
              <w:ind w:right="-2528"/>
              <w:rPr>
                <w:rFonts w:eastAsiaTheme="minorHAnsi"/>
                <w:b/>
                <w:sz w:val="20"/>
                <w:szCs w:val="20"/>
              </w:rPr>
            </w:pPr>
            <w:r>
              <w:rPr>
                <w:rFonts w:eastAsiaTheme="minorHAnsi"/>
                <w:b/>
                <w:sz w:val="20"/>
                <w:szCs w:val="20"/>
              </w:rPr>
              <w:t xml:space="preserve">Eligible Content: </w:t>
            </w:r>
          </w:p>
          <w:p w:rsidR="008B01D9" w:rsidRDefault="008B01D9" w:rsidP="006D79CC">
            <w:pPr>
              <w:ind w:right="-2528"/>
              <w:rPr>
                <w:rFonts w:eastAsiaTheme="minorHAnsi"/>
                <w:b/>
                <w:sz w:val="20"/>
                <w:szCs w:val="20"/>
              </w:rPr>
            </w:pPr>
          </w:p>
          <w:p w:rsidR="008B01D9" w:rsidRPr="00906451" w:rsidRDefault="008B01D9" w:rsidP="008B01D9">
            <w:pPr>
              <w:ind w:right="-2528"/>
              <w:rPr>
                <w:rFonts w:eastAsiaTheme="minorHAnsi"/>
                <w:sz w:val="20"/>
                <w:szCs w:val="20"/>
              </w:rPr>
            </w:pPr>
            <w:r>
              <w:rPr>
                <w:rFonts w:eastAsiaTheme="minorHAnsi"/>
                <w:sz w:val="20"/>
                <w:szCs w:val="20"/>
              </w:rPr>
              <w:t xml:space="preserve">Not state assessed.  </w:t>
            </w:r>
          </w:p>
        </w:tc>
      </w:tr>
      <w:tr w:rsidR="008B01D9" w:rsidRPr="00290C6A" w:rsidTr="00DE12B4">
        <w:trPr>
          <w:trHeight w:val="281"/>
        </w:trPr>
        <w:tc>
          <w:tcPr>
            <w:tcW w:w="10975" w:type="dxa"/>
            <w:gridSpan w:val="2"/>
          </w:tcPr>
          <w:p w:rsidR="008B01D9" w:rsidRPr="00EF078D" w:rsidRDefault="008B01D9" w:rsidP="006D79CC">
            <w:pPr>
              <w:rPr>
                <w:b/>
                <w:sz w:val="20"/>
                <w:szCs w:val="20"/>
              </w:rPr>
            </w:pPr>
            <w:r w:rsidRPr="00290C6A">
              <w:rPr>
                <w:b/>
                <w:sz w:val="20"/>
                <w:szCs w:val="20"/>
              </w:rPr>
              <w:t xml:space="preserve">Assessment Anchor and Anchor Descriptor: </w:t>
            </w:r>
            <w:r w:rsidRPr="00EF078D">
              <w:rPr>
                <w:sz w:val="20"/>
                <w:szCs w:val="20"/>
              </w:rPr>
              <w:t>1</w:t>
            </w:r>
            <w:r w:rsidRPr="00EF078D">
              <w:rPr>
                <w:b/>
                <w:sz w:val="20"/>
                <w:szCs w:val="20"/>
              </w:rPr>
              <w:t>.5 Speaking and Listening</w:t>
            </w:r>
          </w:p>
          <w:p w:rsidR="008B01D9" w:rsidRDefault="008B01D9" w:rsidP="006D79CC">
            <w:pPr>
              <w:rPr>
                <w:b/>
                <w:sz w:val="20"/>
                <w:szCs w:val="20"/>
              </w:rPr>
            </w:pPr>
            <w:r w:rsidRPr="00EF078D">
              <w:rPr>
                <w:b/>
                <w:sz w:val="20"/>
                <w:szCs w:val="20"/>
              </w:rPr>
              <w:t>Students present appropriately in formal speaking situations, listen critically, and respond intelligently as individuals or in group discussions.</w:t>
            </w:r>
          </w:p>
          <w:p w:rsidR="008B01D9" w:rsidRPr="00290C6A" w:rsidRDefault="008B01D9" w:rsidP="006D79CC">
            <w:pPr>
              <w:rPr>
                <w:b/>
                <w:sz w:val="20"/>
                <w:szCs w:val="20"/>
              </w:rPr>
            </w:pPr>
          </w:p>
        </w:tc>
      </w:tr>
      <w:tr w:rsidR="008B01D9" w:rsidRPr="00906451" w:rsidTr="00DE12B4">
        <w:trPr>
          <w:trHeight w:val="281"/>
        </w:trPr>
        <w:tc>
          <w:tcPr>
            <w:tcW w:w="5125" w:type="dxa"/>
          </w:tcPr>
          <w:p w:rsidR="008B01D9" w:rsidRDefault="008B01D9" w:rsidP="006D79CC">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B01D9" w:rsidRDefault="008B01D9" w:rsidP="006D79CC">
            <w:pPr>
              <w:rPr>
                <w:rFonts w:eastAsiaTheme="minorHAnsi"/>
                <w:b/>
                <w:sz w:val="20"/>
                <w:szCs w:val="20"/>
              </w:rPr>
            </w:pPr>
          </w:p>
          <w:p w:rsidR="008B01D9" w:rsidRPr="00EF078D" w:rsidRDefault="008B01D9" w:rsidP="006D79CC">
            <w:pPr>
              <w:rPr>
                <w:b/>
                <w:sz w:val="20"/>
                <w:szCs w:val="20"/>
              </w:rPr>
            </w:pPr>
            <w:r w:rsidRPr="00EF078D">
              <w:rPr>
                <w:b/>
                <w:sz w:val="20"/>
                <w:szCs w:val="20"/>
              </w:rPr>
              <w:t>CC.1.5.11–12.A</w:t>
            </w:r>
          </w:p>
          <w:p w:rsidR="008B01D9" w:rsidRPr="00EF078D" w:rsidRDefault="008B01D9" w:rsidP="006D79CC">
            <w:pPr>
              <w:rPr>
                <w:sz w:val="20"/>
                <w:szCs w:val="20"/>
              </w:rPr>
            </w:pPr>
            <w:r w:rsidRPr="00EF078D">
              <w:rPr>
                <w:sz w:val="20"/>
                <w:szCs w:val="20"/>
              </w:rPr>
              <w:t>Initiate and participate effectively in a range of collaborative discussions on grade-level topics, texts, and issues, building on others’ ideas and expressing their own clearly and persuasively.</w:t>
            </w:r>
          </w:p>
          <w:p w:rsidR="008B01D9" w:rsidRPr="00EF078D" w:rsidRDefault="008B01D9" w:rsidP="006D79CC">
            <w:pPr>
              <w:rPr>
                <w:rFonts w:eastAsiaTheme="minorHAnsi"/>
                <w:sz w:val="20"/>
                <w:szCs w:val="20"/>
              </w:rPr>
            </w:pPr>
          </w:p>
          <w:p w:rsidR="008B01D9" w:rsidRPr="00EF078D" w:rsidRDefault="008B01D9" w:rsidP="006D79CC">
            <w:pPr>
              <w:rPr>
                <w:b/>
                <w:sz w:val="20"/>
                <w:szCs w:val="20"/>
              </w:rPr>
            </w:pPr>
            <w:r w:rsidRPr="00EF078D">
              <w:rPr>
                <w:b/>
                <w:sz w:val="20"/>
                <w:szCs w:val="20"/>
              </w:rPr>
              <w:t>CC.1.5.11–12.B</w:t>
            </w:r>
          </w:p>
          <w:p w:rsidR="008B01D9" w:rsidRPr="00EF078D" w:rsidRDefault="008B01D9" w:rsidP="006D79CC">
            <w:pPr>
              <w:rPr>
                <w:sz w:val="20"/>
                <w:szCs w:val="20"/>
              </w:rPr>
            </w:pPr>
            <w:r w:rsidRPr="00EF078D">
              <w:rPr>
                <w:sz w:val="20"/>
                <w:szCs w:val="20"/>
              </w:rPr>
              <w:t xml:space="preserve">Evaluate how the speaker’s perspective, reasoning, and use of evidence and rhetoric affect the credibility of an argument through the author’s stance, premises, links among </w:t>
            </w:r>
            <w:r w:rsidR="005A4C14">
              <w:rPr>
                <w:sz w:val="20"/>
                <w:szCs w:val="20"/>
              </w:rPr>
              <w:t xml:space="preserve"> </w:t>
            </w:r>
            <w:r w:rsidRPr="00EF078D">
              <w:rPr>
                <w:sz w:val="20"/>
                <w:szCs w:val="20"/>
              </w:rPr>
              <w:t>ideas, word choice, points of emphasis, and tone.</w:t>
            </w:r>
          </w:p>
          <w:p w:rsidR="008B01D9" w:rsidRPr="00EF078D" w:rsidRDefault="008B01D9" w:rsidP="006D79CC">
            <w:pPr>
              <w:rPr>
                <w:rFonts w:eastAsiaTheme="minorHAnsi"/>
                <w:sz w:val="20"/>
                <w:szCs w:val="20"/>
              </w:rPr>
            </w:pPr>
          </w:p>
          <w:p w:rsidR="008B01D9" w:rsidRPr="00EF078D" w:rsidRDefault="008B01D9" w:rsidP="006D79CC">
            <w:pPr>
              <w:rPr>
                <w:b/>
                <w:sz w:val="20"/>
                <w:szCs w:val="20"/>
              </w:rPr>
            </w:pPr>
            <w:r w:rsidRPr="00EF078D">
              <w:rPr>
                <w:b/>
                <w:sz w:val="20"/>
                <w:szCs w:val="20"/>
              </w:rPr>
              <w:t>CC.1.5.11–12.C</w:t>
            </w:r>
          </w:p>
          <w:p w:rsidR="008B01D9" w:rsidRPr="00EF078D" w:rsidRDefault="008B01D9" w:rsidP="006D79CC">
            <w:pPr>
              <w:rPr>
                <w:sz w:val="20"/>
                <w:szCs w:val="20"/>
              </w:rPr>
            </w:pPr>
            <w:r w:rsidRPr="00EF078D">
              <w:rPr>
                <w:sz w:val="20"/>
                <w:szCs w:val="20"/>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p w:rsidR="008B01D9" w:rsidRPr="00EF078D" w:rsidRDefault="008B01D9" w:rsidP="006D79CC">
            <w:pPr>
              <w:rPr>
                <w:rFonts w:eastAsiaTheme="minorHAnsi"/>
                <w:sz w:val="20"/>
                <w:szCs w:val="20"/>
              </w:rPr>
            </w:pPr>
          </w:p>
          <w:p w:rsidR="008B01D9" w:rsidRPr="00EF078D" w:rsidRDefault="008B01D9" w:rsidP="006D79CC">
            <w:pPr>
              <w:rPr>
                <w:b/>
                <w:sz w:val="20"/>
                <w:szCs w:val="20"/>
              </w:rPr>
            </w:pPr>
            <w:r w:rsidRPr="00EF078D">
              <w:rPr>
                <w:b/>
                <w:sz w:val="20"/>
                <w:szCs w:val="20"/>
              </w:rPr>
              <w:t>CC.1.5.11–12.D</w:t>
            </w:r>
          </w:p>
          <w:p w:rsidR="008B01D9" w:rsidRPr="00EF078D" w:rsidRDefault="008B01D9" w:rsidP="006D79CC">
            <w:pPr>
              <w:rPr>
                <w:sz w:val="20"/>
                <w:szCs w:val="20"/>
              </w:rPr>
            </w:pPr>
            <w:r w:rsidRPr="00EF078D">
              <w:rPr>
                <w:sz w:val="20"/>
                <w:szCs w:val="20"/>
              </w:rPr>
              <w:t>Present information, findings, and supporting evidence, conveying a clear and distinct perspective; organization, development, substance, and style are appropriate to purpose, audience, and task.</w:t>
            </w:r>
          </w:p>
          <w:p w:rsidR="008B01D9" w:rsidRPr="00EF078D" w:rsidRDefault="008B01D9" w:rsidP="006D79CC">
            <w:pPr>
              <w:rPr>
                <w:rFonts w:eastAsiaTheme="minorHAnsi"/>
                <w:sz w:val="20"/>
                <w:szCs w:val="20"/>
              </w:rPr>
            </w:pPr>
          </w:p>
          <w:p w:rsidR="008B01D9" w:rsidRPr="00EF078D" w:rsidRDefault="008B01D9" w:rsidP="006D79CC">
            <w:pPr>
              <w:rPr>
                <w:b/>
                <w:sz w:val="20"/>
                <w:szCs w:val="20"/>
              </w:rPr>
            </w:pPr>
            <w:r w:rsidRPr="00EF078D">
              <w:rPr>
                <w:b/>
                <w:sz w:val="20"/>
                <w:szCs w:val="20"/>
              </w:rPr>
              <w:t>CC.1.5.11–12.F</w:t>
            </w:r>
          </w:p>
          <w:p w:rsidR="008B01D9" w:rsidRPr="00EF078D" w:rsidRDefault="008B01D9" w:rsidP="006D79CC">
            <w:pPr>
              <w:rPr>
                <w:sz w:val="20"/>
                <w:szCs w:val="20"/>
              </w:rPr>
            </w:pPr>
            <w:r w:rsidRPr="00EF078D">
              <w:rPr>
                <w:sz w:val="20"/>
                <w:szCs w:val="20"/>
              </w:rPr>
              <w:t>Make strategic use of digital media in presentations to add interest and enhance understanding of findings, reasoning, and evidence.</w:t>
            </w:r>
          </w:p>
          <w:p w:rsidR="008B01D9" w:rsidRPr="00EF078D" w:rsidRDefault="008B01D9" w:rsidP="006D79CC">
            <w:pPr>
              <w:rPr>
                <w:rFonts w:eastAsiaTheme="minorHAnsi"/>
                <w:sz w:val="20"/>
                <w:szCs w:val="20"/>
              </w:rPr>
            </w:pPr>
          </w:p>
          <w:p w:rsidR="008B01D9" w:rsidRPr="00EF078D" w:rsidRDefault="008B01D9" w:rsidP="006D79CC">
            <w:pPr>
              <w:rPr>
                <w:b/>
                <w:sz w:val="20"/>
                <w:szCs w:val="20"/>
              </w:rPr>
            </w:pPr>
            <w:r w:rsidRPr="00EF078D">
              <w:rPr>
                <w:b/>
                <w:sz w:val="20"/>
                <w:szCs w:val="20"/>
              </w:rPr>
              <w:t>CC.1.5.11–12.G</w:t>
            </w:r>
          </w:p>
          <w:p w:rsidR="008B01D9" w:rsidRPr="00EF078D" w:rsidRDefault="008B01D9" w:rsidP="006D79CC">
            <w:pPr>
              <w:rPr>
                <w:sz w:val="20"/>
                <w:szCs w:val="20"/>
              </w:rPr>
            </w:pPr>
            <w:r w:rsidRPr="00EF078D">
              <w:rPr>
                <w:sz w:val="20"/>
                <w:szCs w:val="20"/>
              </w:rPr>
              <w:t>Demonstrate command of the conventions of standard English when speaking based on Grades 11–12 level and content</w:t>
            </w:r>
            <w:r w:rsidR="005A4C14">
              <w:rPr>
                <w:sz w:val="20"/>
                <w:szCs w:val="20"/>
              </w:rPr>
              <w:t>.</w:t>
            </w:r>
          </w:p>
          <w:p w:rsidR="008B01D9" w:rsidRPr="00EF078D" w:rsidRDefault="008B01D9" w:rsidP="006D79CC">
            <w:pPr>
              <w:rPr>
                <w:rFonts w:eastAsiaTheme="minorHAnsi"/>
                <w:b/>
                <w:sz w:val="20"/>
                <w:szCs w:val="20"/>
              </w:rPr>
            </w:pPr>
          </w:p>
        </w:tc>
        <w:tc>
          <w:tcPr>
            <w:tcW w:w="5850" w:type="dxa"/>
          </w:tcPr>
          <w:p w:rsidR="008B01D9" w:rsidRDefault="008B01D9" w:rsidP="006D79CC">
            <w:pPr>
              <w:ind w:right="-2528"/>
              <w:rPr>
                <w:rFonts w:eastAsiaTheme="minorHAnsi"/>
                <w:b/>
                <w:sz w:val="20"/>
                <w:szCs w:val="20"/>
              </w:rPr>
            </w:pPr>
            <w:r>
              <w:rPr>
                <w:rFonts w:eastAsiaTheme="minorHAnsi"/>
                <w:b/>
                <w:sz w:val="20"/>
                <w:szCs w:val="20"/>
              </w:rPr>
              <w:t xml:space="preserve">Eligible Content: </w:t>
            </w:r>
          </w:p>
          <w:p w:rsidR="008B01D9" w:rsidRDefault="008B01D9" w:rsidP="006D79CC">
            <w:pPr>
              <w:ind w:right="-2528"/>
              <w:rPr>
                <w:rFonts w:eastAsiaTheme="minorHAnsi"/>
                <w:b/>
                <w:sz w:val="20"/>
                <w:szCs w:val="20"/>
              </w:rPr>
            </w:pPr>
          </w:p>
          <w:p w:rsidR="008B01D9" w:rsidRPr="00906451" w:rsidRDefault="008B01D9" w:rsidP="00DE12B4">
            <w:pPr>
              <w:rPr>
                <w:rFonts w:eastAsiaTheme="minorHAnsi"/>
                <w:sz w:val="20"/>
                <w:szCs w:val="20"/>
              </w:rPr>
            </w:pPr>
            <w:r>
              <w:rPr>
                <w:rFonts w:eastAsiaTheme="minorHAnsi"/>
                <w:sz w:val="20"/>
                <w:szCs w:val="20"/>
              </w:rPr>
              <w:t>Not stat</w:t>
            </w:r>
            <w:bookmarkStart w:id="8" w:name="_GoBack"/>
            <w:bookmarkEnd w:id="8"/>
            <w:r>
              <w:rPr>
                <w:rFonts w:eastAsiaTheme="minorHAnsi"/>
                <w:sz w:val="20"/>
                <w:szCs w:val="20"/>
              </w:rPr>
              <w:t xml:space="preserve">e assessed.  </w:t>
            </w:r>
          </w:p>
        </w:tc>
      </w:tr>
    </w:tbl>
    <w:p w:rsidR="001F6476" w:rsidRDefault="001F6476" w:rsidP="001F6476">
      <w:pPr>
        <w:pStyle w:val="BodyText"/>
        <w:spacing w:line="240" w:lineRule="auto"/>
        <w:jc w:val="center"/>
      </w:pPr>
    </w:p>
    <w:p w:rsidR="001F6476" w:rsidRPr="008B01D9" w:rsidRDefault="001F6476" w:rsidP="001F6476">
      <w:pPr>
        <w:pStyle w:val="BodyText"/>
        <w:spacing w:line="240" w:lineRule="auto"/>
      </w:pPr>
      <w:r w:rsidRPr="008B01D9">
        <w:t>See Curriculum Map - &lt;</w:t>
      </w:r>
      <w:r w:rsidR="001720B7" w:rsidRPr="008B01D9">
        <w:t>Detective/Mystery</w:t>
      </w:r>
      <w:r w:rsidRPr="008B01D9">
        <w:t>&gt;</w:t>
      </w:r>
    </w:p>
    <w:p w:rsidR="005A4C14" w:rsidRDefault="005A4C14" w:rsidP="001F6476">
      <w:pPr>
        <w:pStyle w:val="BodyText"/>
        <w:spacing w:line="240" w:lineRule="auto"/>
        <w:jc w:val="center"/>
      </w:pPr>
    </w:p>
    <w:p w:rsidR="001F6476" w:rsidRPr="003A6664" w:rsidRDefault="001F6476" w:rsidP="001F6476">
      <w:pPr>
        <w:pStyle w:val="BodyText"/>
        <w:spacing w:line="240" w:lineRule="auto"/>
        <w:jc w:val="center"/>
      </w:pPr>
      <w:r w:rsidRPr="003A6664">
        <w:t>ASSESSMENTS</w:t>
      </w:r>
    </w:p>
    <w:p w:rsidR="001F6476" w:rsidRPr="00264908" w:rsidRDefault="001F6476" w:rsidP="001F6476">
      <w:pPr>
        <w:pStyle w:val="BodyText"/>
        <w:spacing w:line="240" w:lineRule="auto"/>
        <w:jc w:val="center"/>
        <w:rPr>
          <w:sz w:val="16"/>
          <w:szCs w:val="16"/>
        </w:rPr>
      </w:pPr>
    </w:p>
    <w:p w:rsidR="001F6476" w:rsidRDefault="001F6476" w:rsidP="001F6476">
      <w:pPr>
        <w:pStyle w:val="BodyText"/>
        <w:spacing w:line="240" w:lineRule="auto"/>
        <w:rPr>
          <w:b w:val="0"/>
          <w:bCs w:val="0"/>
        </w:rPr>
      </w:pPr>
      <w:r>
        <w:t xml:space="preserve">Suggested </w:t>
      </w:r>
      <w:r w:rsidRPr="00582D46">
        <w:t>Formative Assessments: </w:t>
      </w:r>
      <w:r>
        <w:t xml:space="preserve"> </w:t>
      </w:r>
      <w:r w:rsidRPr="00582D46">
        <w:rPr>
          <w:b w:val="0"/>
          <w:bCs w:val="0"/>
        </w:rPr>
        <w:t>The teacher will develop and use standards-based assessments throughout the course.</w:t>
      </w:r>
    </w:p>
    <w:p w:rsidR="001F6476" w:rsidRPr="00264908" w:rsidRDefault="001F6476" w:rsidP="001F6476">
      <w:pPr>
        <w:pStyle w:val="BodyText"/>
        <w:spacing w:line="240" w:lineRule="auto"/>
        <w:rPr>
          <w:sz w:val="16"/>
          <w:szCs w:val="16"/>
        </w:rPr>
      </w:pPr>
    </w:p>
    <w:p w:rsidR="001F6476" w:rsidRDefault="001F6476" w:rsidP="001F6476">
      <w:pPr>
        <w:numPr>
          <w:ilvl w:val="0"/>
          <w:numId w:val="3"/>
        </w:numPr>
      </w:pPr>
      <w:r w:rsidRPr="00582D46">
        <w:t xml:space="preserve">Pre-Assessments of prior knowledge (e.g. entrance cards or KWL chart) </w:t>
      </w:r>
    </w:p>
    <w:p w:rsidR="001F6476" w:rsidRPr="00582D46" w:rsidRDefault="001F6476" w:rsidP="001F6476">
      <w:pPr>
        <w:numPr>
          <w:ilvl w:val="0"/>
          <w:numId w:val="3"/>
        </w:numPr>
      </w:pPr>
      <w:r>
        <w:t>Bell ringers/Problems of the Day(PODs)</w:t>
      </w:r>
    </w:p>
    <w:p w:rsidR="001F6476" w:rsidRPr="00582D46" w:rsidRDefault="001F6476" w:rsidP="001F6476">
      <w:pPr>
        <w:numPr>
          <w:ilvl w:val="0"/>
          <w:numId w:val="3"/>
        </w:numPr>
      </w:pPr>
      <w:r w:rsidRPr="00582D46">
        <w:t xml:space="preserve">Discussions </w:t>
      </w:r>
    </w:p>
    <w:p w:rsidR="001F6476" w:rsidRPr="00582D46" w:rsidRDefault="001F6476" w:rsidP="001F6476">
      <w:pPr>
        <w:numPr>
          <w:ilvl w:val="0"/>
          <w:numId w:val="3"/>
        </w:numPr>
      </w:pPr>
      <w:r>
        <w:t>Teacher observation/Questioning</w:t>
      </w:r>
    </w:p>
    <w:p w:rsidR="001F6476" w:rsidRPr="00582D46" w:rsidRDefault="001F6476" w:rsidP="001F6476">
      <w:pPr>
        <w:numPr>
          <w:ilvl w:val="0"/>
          <w:numId w:val="3"/>
        </w:numPr>
      </w:pPr>
      <w:r w:rsidRPr="00582D46">
        <w:t xml:space="preserve">Graphic organizers (e.g. Venn diagrams, word mapping, webbing, KWL chart, etc.) </w:t>
      </w:r>
    </w:p>
    <w:p w:rsidR="001F6476" w:rsidRPr="00582D46" w:rsidRDefault="001F6476" w:rsidP="001F6476">
      <w:pPr>
        <w:numPr>
          <w:ilvl w:val="0"/>
          <w:numId w:val="3"/>
        </w:numPr>
      </w:pPr>
      <w:r w:rsidRPr="00582D46">
        <w:t xml:space="preserve">Summarizing </w:t>
      </w:r>
    </w:p>
    <w:p w:rsidR="001F6476" w:rsidRPr="00582D46" w:rsidRDefault="001F6476" w:rsidP="001F6476">
      <w:pPr>
        <w:numPr>
          <w:ilvl w:val="0"/>
          <w:numId w:val="3"/>
        </w:numPr>
      </w:pPr>
      <w:r w:rsidRPr="00582D46">
        <w:t xml:space="preserve">Retelling </w:t>
      </w:r>
    </w:p>
    <w:p w:rsidR="001F6476" w:rsidRPr="00582D46" w:rsidRDefault="001F6476" w:rsidP="001F6476">
      <w:pPr>
        <w:numPr>
          <w:ilvl w:val="0"/>
          <w:numId w:val="3"/>
        </w:numPr>
      </w:pPr>
      <w:r w:rsidRPr="00582D46">
        <w:t xml:space="preserve">Notetaking </w:t>
      </w:r>
    </w:p>
    <w:p w:rsidR="001F6476" w:rsidRDefault="001F6476" w:rsidP="001F6476">
      <w:pPr>
        <w:numPr>
          <w:ilvl w:val="0"/>
          <w:numId w:val="3"/>
        </w:numPr>
      </w:pPr>
      <w:r w:rsidRPr="00582D46">
        <w:t>Authentic assessment</w:t>
      </w:r>
    </w:p>
    <w:p w:rsidR="001F6476" w:rsidRPr="00582D46" w:rsidRDefault="001F6476" w:rsidP="001F6476">
      <w:pPr>
        <w:numPr>
          <w:ilvl w:val="0"/>
          <w:numId w:val="3"/>
        </w:numPr>
      </w:pPr>
      <w:r>
        <w:t>Oral presentations</w:t>
      </w:r>
    </w:p>
    <w:p w:rsidR="001F6476" w:rsidRPr="00582D46" w:rsidRDefault="001F6476" w:rsidP="001F6476">
      <w:pPr>
        <w:numPr>
          <w:ilvl w:val="0"/>
          <w:numId w:val="3"/>
        </w:numPr>
      </w:pPr>
      <w:r w:rsidRPr="00582D46">
        <w:t xml:space="preserve">Outlining </w:t>
      </w:r>
    </w:p>
    <w:p w:rsidR="001F6476" w:rsidRPr="00582D46" w:rsidRDefault="001F6476" w:rsidP="001F6476">
      <w:pPr>
        <w:numPr>
          <w:ilvl w:val="0"/>
          <w:numId w:val="3"/>
        </w:numPr>
      </w:pPr>
      <w:r w:rsidRPr="00582D46">
        <w:t xml:space="preserve">Journaling </w:t>
      </w:r>
    </w:p>
    <w:p w:rsidR="001F6476" w:rsidRPr="00582D46" w:rsidRDefault="001F6476" w:rsidP="001F6476">
      <w:pPr>
        <w:numPr>
          <w:ilvl w:val="0"/>
          <w:numId w:val="3"/>
        </w:numPr>
      </w:pPr>
      <w:r>
        <w:t>Student presentations/projects</w:t>
      </w:r>
    </w:p>
    <w:p w:rsidR="001F6476" w:rsidRPr="00582D46" w:rsidRDefault="001F6476" w:rsidP="001F6476">
      <w:pPr>
        <w:numPr>
          <w:ilvl w:val="0"/>
          <w:numId w:val="3"/>
        </w:numPr>
      </w:pPr>
      <w:r>
        <w:t xml:space="preserve">Open-ended </w:t>
      </w:r>
      <w:r w:rsidRPr="00582D46">
        <w:t xml:space="preserve">response </w:t>
      </w:r>
    </w:p>
    <w:p w:rsidR="001F6476" w:rsidRPr="00264908" w:rsidRDefault="001F6476" w:rsidP="001F6476">
      <w:pPr>
        <w:ind w:left="720"/>
      </w:pPr>
    </w:p>
    <w:p w:rsidR="001F6476" w:rsidRPr="000D04CF" w:rsidRDefault="001F6476" w:rsidP="001F6476">
      <w:r w:rsidRPr="000D04CF">
        <w:rPr>
          <w:b/>
          <w:bCs/>
        </w:rPr>
        <w:t>Suggested Summative Assessments:</w:t>
      </w:r>
      <w:r w:rsidRPr="000D04CF">
        <w:t xml:space="preserve"> </w:t>
      </w:r>
    </w:p>
    <w:p w:rsidR="001F6476" w:rsidRDefault="001F6476" w:rsidP="001F6476">
      <w:pPr>
        <w:numPr>
          <w:ilvl w:val="0"/>
          <w:numId w:val="4"/>
        </w:numPr>
      </w:pPr>
      <w:r w:rsidRPr="00582D46">
        <w:t xml:space="preserve">Essays </w:t>
      </w:r>
    </w:p>
    <w:p w:rsidR="001F6476" w:rsidRDefault="001F6476" w:rsidP="001F6476">
      <w:pPr>
        <w:numPr>
          <w:ilvl w:val="0"/>
          <w:numId w:val="4"/>
        </w:numPr>
      </w:pPr>
      <w:r>
        <w:t>Open-Ended Responses</w:t>
      </w:r>
    </w:p>
    <w:p w:rsidR="001F6476" w:rsidRPr="00582D46" w:rsidRDefault="001F6476" w:rsidP="001F6476">
      <w:pPr>
        <w:numPr>
          <w:ilvl w:val="0"/>
          <w:numId w:val="4"/>
        </w:numPr>
      </w:pPr>
      <w:r>
        <w:t>Projects</w:t>
      </w:r>
    </w:p>
    <w:p w:rsidR="001F6476" w:rsidRDefault="001F6476" w:rsidP="001F6476">
      <w:pPr>
        <w:numPr>
          <w:ilvl w:val="0"/>
          <w:numId w:val="4"/>
        </w:numPr>
      </w:pPr>
      <w:r w:rsidRPr="00582D46">
        <w:t xml:space="preserve">Quizzes/tests </w:t>
      </w:r>
    </w:p>
    <w:p w:rsidR="001F6476" w:rsidRDefault="001F6476" w:rsidP="001F6476">
      <w:pPr>
        <w:numPr>
          <w:ilvl w:val="0"/>
          <w:numId w:val="4"/>
        </w:numPr>
      </w:pPr>
      <w:r>
        <w:t>Student presentations</w:t>
      </w:r>
    </w:p>
    <w:p w:rsidR="001F6476" w:rsidRPr="00264908" w:rsidRDefault="001F6476" w:rsidP="001F6476">
      <w:pPr>
        <w:rPr>
          <w:b/>
          <w:bCs/>
          <w:sz w:val="16"/>
          <w:szCs w:val="16"/>
        </w:rPr>
      </w:pPr>
    </w:p>
    <w:p w:rsidR="001F6476" w:rsidRPr="000D04CF" w:rsidRDefault="001F6476" w:rsidP="001F6476">
      <w:pPr>
        <w:rPr>
          <w:b/>
          <w:bCs/>
        </w:rPr>
      </w:pPr>
      <w:r w:rsidRPr="000D04CF">
        <w:rPr>
          <w:b/>
          <w:bCs/>
        </w:rPr>
        <w:t>District Approved Assessment Instruments</w:t>
      </w:r>
    </w:p>
    <w:p w:rsidR="001F6476" w:rsidRPr="00C56B1E" w:rsidRDefault="001F6476" w:rsidP="001F6476">
      <w:pPr>
        <w:numPr>
          <w:ilvl w:val="0"/>
          <w:numId w:val="5"/>
        </w:numPr>
        <w:rPr>
          <w:b/>
          <w:bCs/>
        </w:rPr>
      </w:pPr>
      <w:r>
        <w:t>Any district approved assessment instrument</w:t>
      </w:r>
    </w:p>
    <w:p w:rsidR="001F6476" w:rsidRPr="00264908" w:rsidRDefault="001F6476" w:rsidP="001F6476">
      <w:pPr>
        <w:ind w:left="720"/>
        <w:rPr>
          <w:b/>
          <w:bCs/>
        </w:rPr>
      </w:pPr>
    </w:p>
    <w:p w:rsidR="001F6476" w:rsidRPr="003A6664" w:rsidRDefault="001F6476" w:rsidP="001F6476">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Pr="003A6664">
        <w:rPr>
          <w:b w:val="0"/>
          <w:bCs w:val="0"/>
          <w:u w:val="single"/>
        </w:rPr>
        <w:tab/>
      </w:r>
      <w:r w:rsidRPr="003A6664">
        <w:rPr>
          <w:b w:val="0"/>
          <w:bCs w:val="0"/>
          <w:u w:val="single"/>
        </w:rPr>
        <w:fldChar w:fldCharType="begin">
          <w:ffData>
            <w:name w:val="Text33"/>
            <w:enabled/>
            <w:calcOnExit w:val="0"/>
            <w:textInput/>
          </w:ffData>
        </w:fldChar>
      </w:r>
      <w:bookmarkStart w:id="9" w:name="Text33"/>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9"/>
      <w:r w:rsidRPr="003A6664">
        <w:rPr>
          <w:b w:val="0"/>
          <w:bCs w:val="0"/>
          <w:u w:val="single"/>
        </w:rPr>
        <w:tab/>
      </w:r>
      <w:r w:rsidRPr="003A6664">
        <w:rPr>
          <w:b w:val="0"/>
          <w:bCs w:val="0"/>
        </w:rPr>
        <w:t xml:space="preserve"> Yes </w:t>
      </w:r>
      <w:r w:rsidRPr="003A6664">
        <w:rPr>
          <w:b w:val="0"/>
          <w:bCs w:val="0"/>
        </w:rPr>
        <w:tab/>
      </w:r>
      <w:r w:rsidRPr="003A6664">
        <w:rPr>
          <w:b w:val="0"/>
          <w:bCs w:val="0"/>
          <w:u w:val="single"/>
        </w:rPr>
        <w:tab/>
      </w:r>
      <w:r w:rsidR="00856608">
        <w:rPr>
          <w:b w:val="0"/>
          <w:bCs w:val="0"/>
          <w:u w:val="single"/>
        </w:rPr>
        <w:t>X</w:t>
      </w:r>
      <w:r w:rsidRPr="003A6664">
        <w:rPr>
          <w:b w:val="0"/>
          <w:bCs w:val="0"/>
          <w:u w:val="single"/>
        </w:rPr>
        <w:tab/>
      </w:r>
      <w:r w:rsidRPr="003A6664">
        <w:rPr>
          <w:b w:val="0"/>
          <w:bCs w:val="0"/>
        </w:rPr>
        <w:t xml:space="preserve"> No</w:t>
      </w:r>
    </w:p>
    <w:p w:rsidR="001F6476" w:rsidRPr="00264908" w:rsidRDefault="001F6476" w:rsidP="001F6476">
      <w:pPr>
        <w:pStyle w:val="BodyText"/>
        <w:tabs>
          <w:tab w:val="left" w:pos="2640"/>
        </w:tabs>
        <w:spacing w:line="240" w:lineRule="auto"/>
        <w:rPr>
          <w:sz w:val="16"/>
          <w:szCs w:val="16"/>
        </w:rPr>
      </w:pPr>
    </w:p>
    <w:p w:rsidR="001F6476" w:rsidRPr="003A6664" w:rsidRDefault="001F6476" w:rsidP="001F6476">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Pr="003A6664">
        <w:rPr>
          <w:b w:val="0"/>
          <w:bCs w:val="0"/>
          <w:u w:val="single"/>
        </w:rPr>
        <w:tab/>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00856608">
        <w:rPr>
          <w:b w:val="0"/>
          <w:bCs w:val="0"/>
          <w:u w:val="single"/>
        </w:rPr>
        <w:t>X</w:t>
      </w:r>
      <w:r w:rsidRPr="003A6664">
        <w:rPr>
          <w:b w:val="0"/>
          <w:bCs w:val="0"/>
          <w:u w:val="single"/>
        </w:rPr>
        <w:tab/>
      </w:r>
      <w:r w:rsidRPr="003A6664">
        <w:rPr>
          <w:b w:val="0"/>
          <w:bCs w:val="0"/>
        </w:rPr>
        <w:t xml:space="preserve"> No</w:t>
      </w:r>
    </w:p>
    <w:p w:rsidR="001F6476" w:rsidRPr="00264908" w:rsidRDefault="001F6476" w:rsidP="001F6476">
      <w:pPr>
        <w:pStyle w:val="BodyText"/>
        <w:tabs>
          <w:tab w:val="left" w:pos="2640"/>
        </w:tabs>
        <w:spacing w:line="240" w:lineRule="auto"/>
        <w:rPr>
          <w:sz w:val="16"/>
          <w:szCs w:val="16"/>
        </w:rPr>
      </w:pPr>
    </w:p>
    <w:p w:rsidR="001F6476" w:rsidRDefault="001F6476" w:rsidP="001F6476">
      <w:pPr>
        <w:pStyle w:val="BodyText"/>
        <w:tabs>
          <w:tab w:val="left" w:pos="2640"/>
        </w:tabs>
        <w:spacing w:line="240" w:lineRule="auto"/>
        <w:rPr>
          <w:b w:val="0"/>
          <w:bCs w:val="0"/>
        </w:rPr>
      </w:pPr>
      <w:r w:rsidRPr="003A6664">
        <w:t xml:space="preserve">Course Challenge Assessment </w:t>
      </w:r>
      <w:r w:rsidRPr="003A6664">
        <w:rPr>
          <w:b w:val="0"/>
          <w:bCs w:val="0"/>
        </w:rPr>
        <w:t>(Describe):</w:t>
      </w:r>
      <w:r w:rsidR="00856608">
        <w:rPr>
          <w:b w:val="0"/>
          <w:bCs w:val="0"/>
        </w:rPr>
        <w:t xml:space="preserve"> None</w:t>
      </w:r>
    </w:p>
    <w:p w:rsidR="001F6476" w:rsidRPr="00264908" w:rsidRDefault="001F6476" w:rsidP="001F6476">
      <w:pPr>
        <w:pStyle w:val="BodyText"/>
        <w:tabs>
          <w:tab w:val="left" w:pos="2640"/>
        </w:tabs>
        <w:spacing w:line="240" w:lineRule="auto"/>
        <w:rPr>
          <w:b w:val="0"/>
          <w:bCs w:val="0"/>
          <w:sz w:val="16"/>
          <w:szCs w:val="16"/>
        </w:rPr>
      </w:pPr>
    </w:p>
    <w:p w:rsidR="001F6476" w:rsidRDefault="001F6476" w:rsidP="001F6476">
      <w:pPr>
        <w:spacing w:line="360" w:lineRule="auto"/>
        <w:rPr>
          <w:bCs/>
        </w:rPr>
      </w:pPr>
      <w:r w:rsidRPr="003A6664">
        <w:rPr>
          <w:b/>
          <w:bCs/>
        </w:rPr>
        <w:t xml:space="preserve">WRITING TEAM:  </w:t>
      </w:r>
      <w:r w:rsidR="008B01D9">
        <w:rPr>
          <w:b/>
          <w:bCs/>
        </w:rPr>
        <w:t>Jennifer Franklin with input from teachers across the district</w:t>
      </w:r>
    </w:p>
    <w:p w:rsidR="001F6476" w:rsidRDefault="001F6476" w:rsidP="001F6476">
      <w:pPr>
        <w:pStyle w:val="Heading1"/>
        <w:tabs>
          <w:tab w:val="left" w:pos="720"/>
        </w:tabs>
        <w:spacing w:line="360" w:lineRule="auto"/>
        <w:rPr>
          <w:sz w:val="24"/>
        </w:rPr>
      </w:pPr>
      <w:r w:rsidRPr="00264908">
        <w:rPr>
          <w:sz w:val="24"/>
        </w:rPr>
        <w:t>WCSD STUDENT DATA SYSTEM INFORMATION</w:t>
      </w:r>
    </w:p>
    <w:p w:rsidR="001F6476" w:rsidRPr="007D6430" w:rsidRDefault="001F6476" w:rsidP="001F6476"/>
    <w:p w:rsidR="001F6476" w:rsidRPr="00264908" w:rsidRDefault="001F6476" w:rsidP="001F6476">
      <w:pPr>
        <w:tabs>
          <w:tab w:val="left" w:pos="720"/>
          <w:tab w:val="left" w:pos="5760"/>
          <w:tab w:val="center" w:pos="6120"/>
          <w:tab w:val="left" w:pos="6480"/>
          <w:tab w:val="left" w:pos="7320"/>
          <w:tab w:val="center" w:pos="7680"/>
          <w:tab w:val="left" w:pos="8040"/>
        </w:tabs>
        <w:spacing w:line="360" w:lineRule="auto"/>
      </w:pPr>
      <w:r w:rsidRPr="00264908">
        <w:tab/>
        <w:t xml:space="preserve">1.  Is there a required final examination?  </w:t>
      </w:r>
      <w:r w:rsidRPr="00264908">
        <w:tab/>
      </w:r>
      <w:r w:rsidRPr="00264908">
        <w:rPr>
          <w:u w:val="single"/>
        </w:rPr>
        <w:tab/>
      </w:r>
      <w:r w:rsidR="00856608">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39"/>
            <w:enabled/>
            <w:calcOnExit w:val="0"/>
            <w:textInput/>
          </w:ffData>
        </w:fldChar>
      </w:r>
      <w:bookmarkStart w:id="10" w:name="Text39"/>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0"/>
      <w:r w:rsidRPr="00264908">
        <w:rPr>
          <w:u w:val="single"/>
        </w:rPr>
        <w:tab/>
      </w:r>
      <w:r w:rsidRPr="00264908">
        <w:t xml:space="preserve"> No</w:t>
      </w:r>
    </w:p>
    <w:p w:rsidR="001F6476" w:rsidRPr="00264908" w:rsidRDefault="001F6476" w:rsidP="001F6476">
      <w:pPr>
        <w:tabs>
          <w:tab w:val="left" w:pos="720"/>
        </w:tabs>
        <w:spacing w:line="360" w:lineRule="auto"/>
      </w:pPr>
      <w:r w:rsidRPr="00264908">
        <w:tab/>
        <w:t xml:space="preserve">2.  Does this course issue a mark/grade for the report card? </w:t>
      </w:r>
    </w:p>
    <w:p w:rsidR="001F6476" w:rsidRPr="00264908" w:rsidRDefault="001F6476" w:rsidP="001F6476">
      <w:pPr>
        <w:tabs>
          <w:tab w:val="left" w:pos="720"/>
          <w:tab w:val="left" w:pos="1320"/>
          <w:tab w:val="center" w:pos="1680"/>
          <w:tab w:val="left" w:pos="2040"/>
          <w:tab w:val="left" w:pos="2640"/>
          <w:tab w:val="center" w:pos="3000"/>
          <w:tab w:val="left" w:pos="3360"/>
        </w:tabs>
        <w:spacing w:line="360" w:lineRule="auto"/>
      </w:pPr>
      <w:r w:rsidRPr="00264908">
        <w:tab/>
      </w:r>
      <w:r w:rsidRPr="00264908">
        <w:tab/>
      </w:r>
      <w:r w:rsidRPr="00264908">
        <w:rPr>
          <w:u w:val="single"/>
        </w:rPr>
        <w:tab/>
      </w:r>
      <w:r w:rsidR="00856608">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0"/>
            <w:enabled/>
            <w:calcOnExit w:val="0"/>
            <w:textInput/>
          </w:ffData>
        </w:fldChar>
      </w:r>
      <w:bookmarkStart w:id="11" w:name="Text40"/>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1"/>
      <w:r w:rsidRPr="00264908">
        <w:rPr>
          <w:u w:val="single"/>
        </w:rPr>
        <w:tab/>
      </w:r>
      <w:r w:rsidRPr="00264908">
        <w:t xml:space="preserve"> No</w:t>
      </w:r>
    </w:p>
    <w:p w:rsidR="001F6476" w:rsidRPr="00264908" w:rsidRDefault="001F6476" w:rsidP="001F6476">
      <w:pPr>
        <w:tabs>
          <w:tab w:val="left" w:pos="720"/>
          <w:tab w:val="left" w:pos="6360"/>
          <w:tab w:val="center" w:pos="6720"/>
          <w:tab w:val="left" w:pos="7080"/>
          <w:tab w:val="left" w:pos="7800"/>
          <w:tab w:val="center" w:pos="8160"/>
          <w:tab w:val="left" w:pos="8520"/>
        </w:tabs>
        <w:spacing w:line="360" w:lineRule="auto"/>
      </w:pPr>
      <w:r w:rsidRPr="00264908">
        <w:tab/>
        <w:t>3.  Does this course issue a Pass/Fail mark?</w:t>
      </w:r>
      <w:r w:rsidRPr="00264908">
        <w:tab/>
      </w:r>
      <w:r w:rsidRPr="00264908">
        <w:rPr>
          <w:u w:val="single"/>
        </w:rPr>
        <w:tab/>
      </w:r>
      <w:r w:rsidRPr="00264908">
        <w:rPr>
          <w:u w:val="single"/>
        </w:rPr>
        <w:fldChar w:fldCharType="begin">
          <w:ffData>
            <w:name w:val="Text42"/>
            <w:enabled/>
            <w:calcOnExit w:val="0"/>
            <w:textInput/>
          </w:ffData>
        </w:fldChar>
      </w:r>
      <w:bookmarkStart w:id="12" w:name="Text42"/>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2"/>
      <w:r w:rsidRPr="00264908">
        <w:rPr>
          <w:u w:val="single"/>
        </w:rPr>
        <w:tab/>
      </w:r>
      <w:r w:rsidRPr="00264908">
        <w:t>Yes</w:t>
      </w:r>
      <w:r w:rsidRPr="00264908">
        <w:tab/>
      </w:r>
      <w:r w:rsidRPr="00264908">
        <w:rPr>
          <w:u w:val="single"/>
        </w:rPr>
        <w:tab/>
      </w:r>
      <w:r w:rsidR="00856608">
        <w:rPr>
          <w:u w:val="single"/>
        </w:rPr>
        <w:t>X</w:t>
      </w:r>
      <w:r w:rsidRPr="00264908">
        <w:rPr>
          <w:u w:val="single"/>
        </w:rPr>
        <w:tab/>
      </w:r>
      <w:r w:rsidRPr="00264908">
        <w:t xml:space="preserve"> No</w:t>
      </w:r>
    </w:p>
    <w:p w:rsidR="001F6476" w:rsidRPr="00264908" w:rsidRDefault="001F6476" w:rsidP="001F6476">
      <w:pPr>
        <w:numPr>
          <w:ilvl w:val="0"/>
          <w:numId w:val="2"/>
        </w:numPr>
        <w:tabs>
          <w:tab w:val="left" w:pos="720"/>
          <w:tab w:val="left" w:pos="1320"/>
          <w:tab w:val="left" w:pos="6480"/>
        </w:tabs>
        <w:spacing w:line="360" w:lineRule="auto"/>
      </w:pPr>
      <w:r w:rsidRPr="00264908">
        <w:t>Is the course mark/grade part of the GPA calculation?</w:t>
      </w:r>
    </w:p>
    <w:p w:rsidR="001F6476" w:rsidRPr="00264908" w:rsidRDefault="001F6476" w:rsidP="001F6476">
      <w:pPr>
        <w:tabs>
          <w:tab w:val="left" w:pos="720"/>
          <w:tab w:val="left" w:pos="1440"/>
          <w:tab w:val="center" w:pos="1800"/>
          <w:tab w:val="left" w:pos="2160"/>
          <w:tab w:val="left" w:pos="2880"/>
          <w:tab w:val="center" w:pos="3240"/>
          <w:tab w:val="left" w:pos="3600"/>
          <w:tab w:val="left" w:pos="6480"/>
        </w:tabs>
        <w:spacing w:line="360" w:lineRule="auto"/>
        <w:ind w:left="720" w:firstLine="720"/>
      </w:pPr>
      <w:r w:rsidRPr="00264908">
        <w:rPr>
          <w:u w:val="single"/>
        </w:rPr>
        <w:tab/>
      </w:r>
      <w:r w:rsidR="00856608">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5"/>
            <w:enabled/>
            <w:calcOnExit w:val="0"/>
            <w:textInput/>
          </w:ffData>
        </w:fldChar>
      </w:r>
      <w:bookmarkStart w:id="13" w:name="Text45"/>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3"/>
      <w:r w:rsidRPr="00264908">
        <w:rPr>
          <w:u w:val="single"/>
        </w:rPr>
        <w:tab/>
      </w:r>
      <w:r w:rsidRPr="00264908">
        <w:t xml:space="preserve"> No</w:t>
      </w:r>
    </w:p>
    <w:p w:rsidR="001F6476" w:rsidRPr="00264908" w:rsidRDefault="001F6476" w:rsidP="001F6476">
      <w:pPr>
        <w:tabs>
          <w:tab w:val="left" w:pos="720"/>
          <w:tab w:val="left" w:pos="6480"/>
          <w:tab w:val="left" w:pos="6840"/>
          <w:tab w:val="center" w:pos="7200"/>
          <w:tab w:val="left" w:pos="7560"/>
          <w:tab w:val="left" w:pos="8160"/>
          <w:tab w:val="center" w:pos="8520"/>
          <w:tab w:val="left" w:pos="8880"/>
        </w:tabs>
        <w:spacing w:line="360" w:lineRule="auto"/>
        <w:ind w:right="-360"/>
      </w:pPr>
      <w:r w:rsidRPr="00264908">
        <w:tab/>
        <w:t>5.  Is the course eligible for Honor Roll calculation?</w:t>
      </w:r>
      <w:r w:rsidRPr="00264908">
        <w:tab/>
      </w:r>
      <w:r w:rsidRPr="00264908">
        <w:tab/>
      </w:r>
      <w:r w:rsidRPr="00264908">
        <w:rPr>
          <w:u w:val="single"/>
        </w:rPr>
        <w:tab/>
      </w:r>
      <w:r w:rsidR="00856608">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46"/>
            <w:enabled/>
            <w:calcOnExit w:val="0"/>
            <w:textInput/>
          </w:ffData>
        </w:fldChar>
      </w:r>
      <w:bookmarkStart w:id="14" w:name="Text46"/>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4"/>
      <w:r w:rsidRPr="00264908">
        <w:rPr>
          <w:u w:val="single"/>
        </w:rPr>
        <w:tab/>
      </w:r>
      <w:r w:rsidRPr="00264908">
        <w:t xml:space="preserve"> No</w:t>
      </w:r>
    </w:p>
    <w:p w:rsidR="001F6476" w:rsidRPr="00264908" w:rsidRDefault="001F6476" w:rsidP="001F6476">
      <w:pPr>
        <w:numPr>
          <w:ilvl w:val="0"/>
          <w:numId w:val="1"/>
        </w:numPr>
        <w:tabs>
          <w:tab w:val="left" w:pos="720"/>
          <w:tab w:val="left" w:pos="6480"/>
        </w:tabs>
        <w:spacing w:line="360" w:lineRule="auto"/>
      </w:pPr>
      <w:r w:rsidRPr="00264908">
        <w:t>What is the academic weight of the course?</w:t>
      </w:r>
      <w:r w:rsidRPr="00264908">
        <w:tab/>
      </w:r>
    </w:p>
    <w:p w:rsidR="001F6476" w:rsidRPr="00264908" w:rsidRDefault="001F6476" w:rsidP="001F6476">
      <w:pPr>
        <w:tabs>
          <w:tab w:val="left" w:pos="720"/>
          <w:tab w:val="left" w:pos="1440"/>
          <w:tab w:val="center" w:pos="1800"/>
          <w:tab w:val="left" w:pos="2160"/>
          <w:tab w:val="left" w:pos="5040"/>
          <w:tab w:val="center" w:pos="5400"/>
          <w:tab w:val="left" w:pos="5760"/>
          <w:tab w:val="left" w:pos="6480"/>
        </w:tabs>
        <w:spacing w:line="360" w:lineRule="auto"/>
        <w:ind w:left="720" w:firstLine="720"/>
      </w:pPr>
      <w:r w:rsidRPr="00264908">
        <w:rPr>
          <w:u w:val="single"/>
        </w:rPr>
        <w:tab/>
      </w:r>
      <w:r w:rsidRPr="00264908">
        <w:rPr>
          <w:u w:val="single"/>
        </w:rPr>
        <w:fldChar w:fldCharType="begin">
          <w:ffData>
            <w:name w:val="Text48"/>
            <w:enabled/>
            <w:calcOnExit w:val="0"/>
            <w:textInput/>
          </w:ffData>
        </w:fldChar>
      </w:r>
      <w:bookmarkStart w:id="15" w:name="Text48"/>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5"/>
      <w:r w:rsidRPr="00264908">
        <w:rPr>
          <w:u w:val="single"/>
        </w:rPr>
        <w:tab/>
      </w:r>
      <w:r w:rsidRPr="00264908">
        <w:t xml:space="preserve"> No weight/</w:t>
      </w:r>
      <w:proofErr w:type="spellStart"/>
      <w:r w:rsidRPr="00264908">
        <w:t>Non credit</w:t>
      </w:r>
      <w:proofErr w:type="spellEnd"/>
      <w:r w:rsidRPr="00264908">
        <w:tab/>
      </w:r>
      <w:r w:rsidRPr="00264908">
        <w:rPr>
          <w:u w:val="single"/>
        </w:rPr>
        <w:tab/>
      </w:r>
      <w:r w:rsidR="00856608">
        <w:rPr>
          <w:u w:val="single"/>
        </w:rPr>
        <w:t>X</w:t>
      </w:r>
      <w:r w:rsidRPr="00264908">
        <w:rPr>
          <w:u w:val="single"/>
        </w:rPr>
        <w:tab/>
      </w:r>
      <w:r w:rsidRPr="00264908">
        <w:t xml:space="preserve"> Standard weight</w:t>
      </w:r>
    </w:p>
    <w:p w:rsidR="001F6476" w:rsidRPr="00264908" w:rsidRDefault="001F6476" w:rsidP="001F6476">
      <w:pPr>
        <w:pStyle w:val="Header"/>
        <w:tabs>
          <w:tab w:val="clear" w:pos="4320"/>
          <w:tab w:val="clear" w:pos="8640"/>
          <w:tab w:val="left" w:pos="720"/>
          <w:tab w:val="left" w:pos="1440"/>
          <w:tab w:val="center" w:pos="1800"/>
          <w:tab w:val="left" w:pos="2160"/>
          <w:tab w:val="left" w:pos="6360"/>
          <w:tab w:val="left" w:pos="6480"/>
        </w:tabs>
        <w:spacing w:line="360" w:lineRule="auto"/>
      </w:pPr>
      <w:r w:rsidRPr="00264908">
        <w:tab/>
      </w:r>
      <w:r w:rsidRPr="00264908">
        <w:tab/>
      </w:r>
      <w:r w:rsidRPr="00264908">
        <w:rPr>
          <w:u w:val="single"/>
        </w:rPr>
        <w:tab/>
      </w:r>
      <w:r w:rsidRPr="00264908">
        <w:rPr>
          <w:u w:val="single"/>
        </w:rPr>
        <w:tab/>
      </w:r>
      <w:r w:rsidRPr="00264908">
        <w:t xml:space="preserve"> Enhanced weight  (Describe)  </w:t>
      </w:r>
      <w:r>
        <w:t>AP</w:t>
      </w:r>
    </w:p>
    <w:p w:rsidR="001F6476" w:rsidRDefault="001F6476" w:rsidP="001F6476"/>
    <w:p w:rsidR="001F6476" w:rsidRDefault="001F6476" w:rsidP="001F6476"/>
    <w:p w:rsidR="001F6476" w:rsidRDefault="001F6476" w:rsidP="001F6476"/>
    <w:p w:rsidR="000006E0" w:rsidRDefault="000006E0"/>
    <w:sectPr w:rsidR="000006E0" w:rsidSect="00E72228">
      <w:footerReference w:type="default" r:id="rId7"/>
      <w:headerReference w:type="firs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820" w:rsidRDefault="00626820">
      <w:r>
        <w:separator/>
      </w:r>
    </w:p>
  </w:endnote>
  <w:endnote w:type="continuationSeparator" w:id="0">
    <w:p w:rsidR="00626820" w:rsidRDefault="0062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OldStyle-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297414">
    <w:pPr>
      <w:pStyle w:val="Footer"/>
    </w:pPr>
    <w:proofErr w:type="spellStart"/>
    <w:r>
      <w:rPr>
        <w:sz w:val="16"/>
      </w:rPr>
      <w:t>lec</w:t>
    </w:r>
    <w:proofErr w:type="spellEnd"/>
    <w:r>
      <w:rPr>
        <w:sz w:val="16"/>
      </w:rPr>
      <w:t xml:space="preserve"> – 10/12</w:t>
    </w:r>
    <w:r>
      <w:rPr>
        <w:sz w:val="16"/>
      </w:rPr>
      <w:tab/>
    </w:r>
    <w:r>
      <w:rPr>
        <w:rStyle w:val="PageNumber"/>
      </w:rPr>
      <w:fldChar w:fldCharType="begin"/>
    </w:r>
    <w:r>
      <w:rPr>
        <w:rStyle w:val="PageNumber"/>
      </w:rPr>
      <w:instrText xml:space="preserve"> PAGE </w:instrText>
    </w:r>
    <w:r>
      <w:rPr>
        <w:rStyle w:val="PageNumber"/>
      </w:rPr>
      <w:fldChar w:fldCharType="separate"/>
    </w:r>
    <w:r w:rsidR="00DE12B4">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297414">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DE12B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820" w:rsidRDefault="00626820">
      <w:r>
        <w:separator/>
      </w:r>
    </w:p>
  </w:footnote>
  <w:footnote w:type="continuationSeparator" w:id="0">
    <w:p w:rsidR="00626820" w:rsidRDefault="006268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297414">
    <w:pPr>
      <w:pStyle w:val="Header"/>
      <w:rPr>
        <w:sz w:val="40"/>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FD35163"/>
    <w:multiLevelType w:val="hybridMultilevel"/>
    <w:tmpl w:val="0548F8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CF2676"/>
    <w:multiLevelType w:val="hybridMultilevel"/>
    <w:tmpl w:val="9168D418"/>
    <w:lvl w:ilvl="0" w:tplc="80BE85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76"/>
    <w:rsid w:val="000006E0"/>
    <w:rsid w:val="000B50B5"/>
    <w:rsid w:val="001720B7"/>
    <w:rsid w:val="001F6476"/>
    <w:rsid w:val="00290C6A"/>
    <w:rsid w:val="00297414"/>
    <w:rsid w:val="003A28DA"/>
    <w:rsid w:val="00477B54"/>
    <w:rsid w:val="00483460"/>
    <w:rsid w:val="005556FE"/>
    <w:rsid w:val="005A4C14"/>
    <w:rsid w:val="00603097"/>
    <w:rsid w:val="00626820"/>
    <w:rsid w:val="007B1900"/>
    <w:rsid w:val="008024B3"/>
    <w:rsid w:val="00856608"/>
    <w:rsid w:val="00891476"/>
    <w:rsid w:val="008B01D9"/>
    <w:rsid w:val="00954555"/>
    <w:rsid w:val="0096224D"/>
    <w:rsid w:val="009D6E84"/>
    <w:rsid w:val="009E5EB3"/>
    <w:rsid w:val="009F116D"/>
    <w:rsid w:val="00A55340"/>
    <w:rsid w:val="00B406F3"/>
    <w:rsid w:val="00B715CD"/>
    <w:rsid w:val="00C60B5E"/>
    <w:rsid w:val="00C65386"/>
    <w:rsid w:val="00CD460F"/>
    <w:rsid w:val="00CE5C4E"/>
    <w:rsid w:val="00DE12B4"/>
    <w:rsid w:val="00E72228"/>
    <w:rsid w:val="00E917BB"/>
    <w:rsid w:val="00EF078D"/>
    <w:rsid w:val="00F27B27"/>
    <w:rsid w:val="00F854D9"/>
    <w:rsid w:val="00FC1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9219664"/>
  <w15:docId w15:val="{59160BE6-5145-4947-812E-52522554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4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6476"/>
    <w:pPr>
      <w:keepNext/>
      <w:jc w:val="center"/>
      <w:outlineLvl w:val="0"/>
    </w:pPr>
    <w:rPr>
      <w:b/>
      <w:bCs/>
      <w:sz w:val="28"/>
    </w:rPr>
  </w:style>
  <w:style w:type="paragraph" w:styleId="Heading2">
    <w:name w:val="heading 2"/>
    <w:basedOn w:val="Normal"/>
    <w:next w:val="Normal"/>
    <w:link w:val="Heading2Char"/>
    <w:qFormat/>
    <w:rsid w:val="001F6476"/>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476"/>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1F6476"/>
    <w:rPr>
      <w:rFonts w:ascii="Times New Roman" w:eastAsia="Times New Roman" w:hAnsi="Times New Roman" w:cs="Times New Roman"/>
      <w:b/>
      <w:bCs/>
      <w:sz w:val="24"/>
      <w:szCs w:val="24"/>
    </w:rPr>
  </w:style>
  <w:style w:type="paragraph" w:styleId="Title">
    <w:name w:val="Title"/>
    <w:basedOn w:val="Normal"/>
    <w:link w:val="TitleChar"/>
    <w:qFormat/>
    <w:rsid w:val="001F6476"/>
    <w:pPr>
      <w:jc w:val="center"/>
    </w:pPr>
    <w:rPr>
      <w:b/>
      <w:bCs/>
    </w:rPr>
  </w:style>
  <w:style w:type="character" w:customStyle="1" w:styleId="TitleChar">
    <w:name w:val="Title Char"/>
    <w:basedOn w:val="DefaultParagraphFont"/>
    <w:link w:val="Title"/>
    <w:rsid w:val="001F6476"/>
    <w:rPr>
      <w:rFonts w:ascii="Times New Roman" w:eastAsia="Times New Roman" w:hAnsi="Times New Roman" w:cs="Times New Roman"/>
      <w:b/>
      <w:bCs/>
      <w:sz w:val="24"/>
      <w:szCs w:val="24"/>
    </w:rPr>
  </w:style>
  <w:style w:type="paragraph" w:styleId="Subtitle">
    <w:name w:val="Subtitle"/>
    <w:basedOn w:val="Normal"/>
    <w:link w:val="SubtitleChar"/>
    <w:qFormat/>
    <w:rsid w:val="001F6476"/>
    <w:pPr>
      <w:jc w:val="center"/>
    </w:pPr>
    <w:rPr>
      <w:b/>
      <w:bCs/>
    </w:rPr>
  </w:style>
  <w:style w:type="character" w:customStyle="1" w:styleId="SubtitleChar">
    <w:name w:val="Subtitle Char"/>
    <w:basedOn w:val="DefaultParagraphFont"/>
    <w:link w:val="Subtitle"/>
    <w:rsid w:val="001F6476"/>
    <w:rPr>
      <w:rFonts w:ascii="Times New Roman" w:eastAsia="Times New Roman" w:hAnsi="Times New Roman" w:cs="Times New Roman"/>
      <w:b/>
      <w:bCs/>
      <w:sz w:val="24"/>
      <w:szCs w:val="24"/>
    </w:rPr>
  </w:style>
  <w:style w:type="paragraph" w:styleId="BodyText">
    <w:name w:val="Body Text"/>
    <w:basedOn w:val="Normal"/>
    <w:link w:val="BodyTextChar"/>
    <w:rsid w:val="001F6476"/>
    <w:pPr>
      <w:spacing w:line="360" w:lineRule="auto"/>
    </w:pPr>
    <w:rPr>
      <w:b/>
      <w:bCs/>
    </w:rPr>
  </w:style>
  <w:style w:type="character" w:customStyle="1" w:styleId="BodyTextChar">
    <w:name w:val="Body Text Char"/>
    <w:basedOn w:val="DefaultParagraphFont"/>
    <w:link w:val="BodyText"/>
    <w:rsid w:val="001F6476"/>
    <w:rPr>
      <w:rFonts w:ascii="Times New Roman" w:eastAsia="Times New Roman" w:hAnsi="Times New Roman" w:cs="Times New Roman"/>
      <w:b/>
      <w:bCs/>
      <w:sz w:val="24"/>
      <w:szCs w:val="24"/>
    </w:rPr>
  </w:style>
  <w:style w:type="paragraph" w:styleId="Header">
    <w:name w:val="header"/>
    <w:basedOn w:val="Normal"/>
    <w:link w:val="HeaderChar"/>
    <w:rsid w:val="001F6476"/>
    <w:pPr>
      <w:tabs>
        <w:tab w:val="center" w:pos="4320"/>
        <w:tab w:val="right" w:pos="8640"/>
      </w:tabs>
    </w:pPr>
  </w:style>
  <w:style w:type="character" w:customStyle="1" w:styleId="HeaderChar">
    <w:name w:val="Header Char"/>
    <w:basedOn w:val="DefaultParagraphFont"/>
    <w:link w:val="Header"/>
    <w:rsid w:val="001F6476"/>
    <w:rPr>
      <w:rFonts w:ascii="Times New Roman" w:eastAsia="Times New Roman" w:hAnsi="Times New Roman" w:cs="Times New Roman"/>
      <w:sz w:val="24"/>
      <w:szCs w:val="24"/>
    </w:rPr>
  </w:style>
  <w:style w:type="paragraph" w:styleId="Footer">
    <w:name w:val="footer"/>
    <w:basedOn w:val="Normal"/>
    <w:link w:val="FooterChar"/>
    <w:rsid w:val="001F6476"/>
    <w:pPr>
      <w:tabs>
        <w:tab w:val="center" w:pos="4320"/>
        <w:tab w:val="right" w:pos="8640"/>
      </w:tabs>
    </w:pPr>
  </w:style>
  <w:style w:type="character" w:customStyle="1" w:styleId="FooterChar">
    <w:name w:val="Footer Char"/>
    <w:basedOn w:val="DefaultParagraphFont"/>
    <w:link w:val="Footer"/>
    <w:rsid w:val="001F6476"/>
    <w:rPr>
      <w:rFonts w:ascii="Times New Roman" w:eastAsia="Times New Roman" w:hAnsi="Times New Roman" w:cs="Times New Roman"/>
      <w:sz w:val="24"/>
      <w:szCs w:val="24"/>
    </w:rPr>
  </w:style>
  <w:style w:type="character" w:styleId="PageNumber">
    <w:name w:val="page number"/>
    <w:basedOn w:val="DefaultParagraphFont"/>
    <w:rsid w:val="001F6476"/>
  </w:style>
  <w:style w:type="paragraph" w:customStyle="1" w:styleId="Default">
    <w:name w:val="Default"/>
    <w:rsid w:val="001F6476"/>
    <w:pPr>
      <w:autoSpaceDE w:val="0"/>
      <w:autoSpaceDN w:val="0"/>
      <w:adjustRightInd w:val="0"/>
      <w:spacing w:after="0" w:line="240" w:lineRule="auto"/>
    </w:pPr>
    <w:rPr>
      <w:rFonts w:ascii="Cambria" w:eastAsia="Times New Roman" w:hAnsi="Cambria" w:cs="Cambria"/>
      <w:color w:val="000000"/>
      <w:sz w:val="24"/>
      <w:szCs w:val="24"/>
    </w:rPr>
  </w:style>
  <w:style w:type="table" w:customStyle="1" w:styleId="TableGrid1">
    <w:name w:val="Table Grid1"/>
    <w:basedOn w:val="TableNormal"/>
    <w:next w:val="TableGrid"/>
    <w:uiPriority w:val="59"/>
    <w:rsid w:val="009622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6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B01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Mandeville, Tiffany</dc:creator>
  <cp:lastModifiedBy>Huck, Ruth</cp:lastModifiedBy>
  <cp:revision>3</cp:revision>
  <dcterms:created xsi:type="dcterms:W3CDTF">2017-08-30T18:34:00Z</dcterms:created>
  <dcterms:modified xsi:type="dcterms:W3CDTF">2017-08-30T18:35:00Z</dcterms:modified>
</cp:coreProperties>
</file>