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42E" w:rsidRPr="00BE2B4A" w:rsidRDefault="0084042E" w:rsidP="0084042E">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84042E" w:rsidRPr="003A6664" w:rsidRDefault="0084042E" w:rsidP="0084042E">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84042E" w:rsidRPr="00BE2B4A" w:rsidRDefault="0084042E" w:rsidP="0084042E">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84042E" w:rsidRPr="003A6664" w:rsidRDefault="0084042E" w:rsidP="0084042E">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84042E" w:rsidRPr="00BE2B4A" w:rsidRDefault="0084042E" w:rsidP="0084042E">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84042E" w:rsidRPr="003A6664" w:rsidRDefault="0084042E" w:rsidP="0084042E">
      <w:pPr>
        <w:rPr>
          <w:b/>
          <w:bCs/>
        </w:rPr>
      </w:pPr>
    </w:p>
    <w:p w:rsidR="0084042E" w:rsidRPr="00073E2D" w:rsidRDefault="0084042E" w:rsidP="0084042E">
      <w:pPr>
        <w:pStyle w:val="Heading1"/>
      </w:pPr>
      <w:r w:rsidRPr="003A6664">
        <w:t>COURSE DESCRIPTION</w:t>
      </w:r>
    </w:p>
    <w:p w:rsidR="0084042E" w:rsidRPr="003A6664" w:rsidRDefault="0084042E" w:rsidP="0084042E">
      <w:pPr>
        <w:jc w:val="center"/>
        <w:rPr>
          <w:b/>
          <w:bCs/>
          <w:sz w:val="28"/>
        </w:rPr>
      </w:pPr>
    </w:p>
    <w:p w:rsidR="0084042E" w:rsidRDefault="0084042E" w:rsidP="0084042E">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Course Title:</w:t>
      </w:r>
      <w:r w:rsidRPr="005616EC">
        <w:rPr>
          <w:b w:val="0"/>
        </w:rPr>
        <w:t xml:space="preserve">  Drama</w:t>
      </w:r>
      <w:r w:rsidR="005F6FF5">
        <w:rPr>
          <w:b w:val="0"/>
        </w:rPr>
        <w:t xml:space="preserve"> II</w:t>
      </w:r>
      <w:r w:rsidRPr="003A6664">
        <w:tab/>
      </w:r>
    </w:p>
    <w:p w:rsidR="0084042E" w:rsidRPr="00D82104" w:rsidRDefault="0084042E" w:rsidP="0084042E"/>
    <w:p w:rsidR="0084042E" w:rsidRDefault="0084042E" w:rsidP="0084042E">
      <w:pPr>
        <w:tabs>
          <w:tab w:val="left" w:pos="2160"/>
          <w:tab w:val="left" w:pos="2280"/>
          <w:tab w:val="left" w:pos="9360"/>
        </w:tabs>
        <w:rPr>
          <w:b/>
          <w:bCs/>
        </w:rPr>
      </w:pPr>
      <w:r w:rsidRPr="003A6664">
        <w:rPr>
          <w:b/>
          <w:bCs/>
        </w:rPr>
        <w:t xml:space="preserve">Course Number: </w:t>
      </w:r>
      <w:r w:rsidRPr="003A6664">
        <w:rPr>
          <w:b/>
          <w:bCs/>
        </w:rPr>
        <w:tab/>
      </w:r>
      <w:r w:rsidR="005F6FF5">
        <w:rPr>
          <w:bCs/>
        </w:rPr>
        <w:t>00051</w:t>
      </w:r>
    </w:p>
    <w:p w:rsidR="0084042E" w:rsidRDefault="0084042E" w:rsidP="0084042E">
      <w:pPr>
        <w:tabs>
          <w:tab w:val="left" w:pos="2400"/>
          <w:tab w:val="left" w:pos="2520"/>
          <w:tab w:val="left" w:pos="9360"/>
        </w:tabs>
        <w:rPr>
          <w:b/>
          <w:bCs/>
        </w:rPr>
      </w:pPr>
    </w:p>
    <w:p w:rsidR="0084042E" w:rsidRDefault="0084042E" w:rsidP="0084042E">
      <w:pPr>
        <w:autoSpaceDE w:val="0"/>
        <w:autoSpaceDN w:val="0"/>
        <w:adjustRightInd w:val="0"/>
        <w:rPr>
          <w:bCs/>
        </w:rPr>
      </w:pPr>
      <w:r>
        <w:rPr>
          <w:b/>
          <w:bCs/>
        </w:rPr>
        <w:t xml:space="preserve">Course Prerequisites: </w:t>
      </w:r>
      <w:r w:rsidR="005F6FF5">
        <w:rPr>
          <w:bCs/>
        </w:rPr>
        <w:t>Successful completion of Drama I</w:t>
      </w:r>
    </w:p>
    <w:p w:rsidR="0084042E" w:rsidRPr="00954B76" w:rsidRDefault="0084042E" w:rsidP="0084042E">
      <w:pPr>
        <w:autoSpaceDE w:val="0"/>
        <w:autoSpaceDN w:val="0"/>
        <w:adjustRightInd w:val="0"/>
        <w:rPr>
          <w:rFonts w:ascii="TimesNewRomanPSMT" w:eastAsiaTheme="minorHAnsi" w:hAnsi="TimesNewRomanPSMT" w:cs="TimesNewRomanPSMT"/>
          <w:sz w:val="23"/>
          <w:szCs w:val="23"/>
        </w:rPr>
      </w:pPr>
    </w:p>
    <w:p w:rsidR="0084042E" w:rsidRDefault="0084042E" w:rsidP="0084042E">
      <w:pPr>
        <w:autoSpaceDE w:val="0"/>
        <w:autoSpaceDN w:val="0"/>
        <w:adjustRightInd w:val="0"/>
      </w:pPr>
      <w:r w:rsidRPr="00097239">
        <w:rPr>
          <w:b/>
        </w:rPr>
        <w:t>Course Description:</w:t>
      </w:r>
      <w:r w:rsidRPr="00097239">
        <w:t xml:space="preserve"> </w:t>
      </w:r>
    </w:p>
    <w:p w:rsidR="0084042E" w:rsidRPr="00954B76" w:rsidRDefault="00FE7C6C" w:rsidP="0084042E">
      <w:pPr>
        <w:autoSpaceDE w:val="0"/>
        <w:autoSpaceDN w:val="0"/>
        <w:adjustRightInd w:val="0"/>
        <w:rPr>
          <w:rFonts w:eastAsiaTheme="minorHAnsi"/>
          <w:sz w:val="23"/>
          <w:szCs w:val="23"/>
        </w:rPr>
      </w:pPr>
      <w:r>
        <w:t xml:space="preserve">This course is a continuation and enhancement of the basics of theater taught in Drama I with the addition of original sketches and plays designed and 0roduced by the student.  This course will culminate with student productions. </w:t>
      </w:r>
    </w:p>
    <w:p w:rsidR="0084042E" w:rsidRDefault="0084042E" w:rsidP="0084042E">
      <w:pPr>
        <w:pStyle w:val="BodyText"/>
        <w:tabs>
          <w:tab w:val="left" w:pos="3000"/>
          <w:tab w:val="center" w:pos="4080"/>
          <w:tab w:val="left" w:pos="5040"/>
        </w:tabs>
        <w:spacing w:line="240" w:lineRule="auto"/>
      </w:pPr>
    </w:p>
    <w:p w:rsidR="0084042E" w:rsidRDefault="0084042E" w:rsidP="0084042E">
      <w:pPr>
        <w:pStyle w:val="BodyText"/>
        <w:tabs>
          <w:tab w:val="left" w:pos="3000"/>
          <w:tab w:val="center" w:pos="4080"/>
          <w:tab w:val="left" w:pos="5040"/>
        </w:tabs>
        <w:spacing w:line="240" w:lineRule="auto"/>
      </w:pPr>
    </w:p>
    <w:p w:rsidR="0084042E" w:rsidRDefault="0084042E" w:rsidP="0084042E">
      <w:pPr>
        <w:pStyle w:val="BodyText"/>
        <w:tabs>
          <w:tab w:val="left" w:pos="3000"/>
          <w:tab w:val="center" w:pos="4080"/>
          <w:tab w:val="left" w:pos="5040"/>
        </w:tabs>
        <w:spacing w:line="240" w:lineRule="auto"/>
        <w:rPr>
          <w:b w:val="0"/>
          <w:u w:val="single"/>
        </w:rPr>
      </w:pPr>
      <w:r w:rsidRPr="003A6664">
        <w:t>Suggested Grade Level:</w:t>
      </w:r>
      <w:r w:rsidR="005F6FF5">
        <w:t xml:space="preserve"> </w:t>
      </w:r>
      <w:r w:rsidR="00FE7C6C" w:rsidRPr="00FE7C6C">
        <w:rPr>
          <w:b w:val="0"/>
        </w:rPr>
        <w:t>10</w:t>
      </w:r>
      <w:r w:rsidRPr="00FE7C6C">
        <w:rPr>
          <w:b w:val="0"/>
        </w:rPr>
        <w:t>-12</w:t>
      </w:r>
    </w:p>
    <w:p w:rsidR="0084042E" w:rsidRDefault="0084042E" w:rsidP="0084042E">
      <w:pPr>
        <w:tabs>
          <w:tab w:val="left" w:pos="2280"/>
          <w:tab w:val="center" w:pos="2640"/>
          <w:tab w:val="left" w:pos="3000"/>
          <w:tab w:val="left" w:pos="4800"/>
          <w:tab w:val="center" w:pos="5160"/>
          <w:tab w:val="left" w:pos="5520"/>
          <w:tab w:val="left" w:pos="7440"/>
          <w:tab w:val="center" w:pos="7800"/>
          <w:tab w:val="left" w:pos="8160"/>
        </w:tabs>
        <w:rPr>
          <w:b/>
          <w:bCs/>
        </w:rPr>
      </w:pPr>
    </w:p>
    <w:p w:rsidR="0084042E" w:rsidRPr="00804A9A" w:rsidRDefault="0084042E" w:rsidP="0084042E">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Pr>
          <w:bCs/>
          <w:u w:val="single"/>
        </w:rPr>
        <w:t>X</w:t>
      </w:r>
      <w:r w:rsidRPr="003A6664">
        <w:rPr>
          <w:u w:val="single"/>
        </w:rPr>
        <w:tab/>
      </w:r>
      <w:r w:rsidRPr="003A6664">
        <w:t xml:space="preserve"> One Semester</w:t>
      </w:r>
      <w:r w:rsidRPr="003A6664">
        <w:tab/>
      </w:r>
      <w:r w:rsidRPr="003A6664">
        <w:rPr>
          <w:u w:val="single"/>
        </w:rPr>
        <w:tab/>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0"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0"/>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84042E" w:rsidRDefault="0084042E" w:rsidP="0084042E">
      <w:pPr>
        <w:pStyle w:val="Heading2"/>
        <w:tabs>
          <w:tab w:val="left" w:pos="2040"/>
          <w:tab w:val="center" w:pos="2880"/>
          <w:tab w:val="left" w:pos="3600"/>
        </w:tabs>
        <w:spacing w:line="240" w:lineRule="auto"/>
      </w:pPr>
    </w:p>
    <w:p w:rsidR="0084042E" w:rsidRPr="003A6664" w:rsidRDefault="0084042E" w:rsidP="0084042E">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5616EC">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84042E" w:rsidRDefault="0084042E" w:rsidP="0084042E">
      <w:pPr>
        <w:pStyle w:val="BodyText"/>
        <w:tabs>
          <w:tab w:val="left" w:pos="2760"/>
          <w:tab w:val="left" w:pos="2880"/>
          <w:tab w:val="left" w:pos="9360"/>
        </w:tabs>
        <w:spacing w:line="240" w:lineRule="auto"/>
        <w:ind w:right="-600"/>
      </w:pPr>
    </w:p>
    <w:p w:rsidR="0084042E" w:rsidRPr="003A6664" w:rsidRDefault="0084042E" w:rsidP="0084042E">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Pr="00EE754F">
        <w:rPr>
          <w:b w:val="0"/>
          <w:u w:val="single"/>
        </w:rPr>
        <w:t xml:space="preserve">CSPG </w:t>
      </w:r>
      <w:r>
        <w:rPr>
          <w:b w:val="0"/>
          <w:u w:val="single"/>
        </w:rPr>
        <w:t>42</w:t>
      </w:r>
    </w:p>
    <w:p w:rsidR="0084042E" w:rsidRDefault="0084042E" w:rsidP="0084042E">
      <w:pPr>
        <w:pStyle w:val="BodyText"/>
        <w:spacing w:line="240" w:lineRule="auto"/>
      </w:pPr>
    </w:p>
    <w:p w:rsidR="0084042E" w:rsidRPr="003A6664" w:rsidRDefault="0084042E" w:rsidP="0084042E">
      <w:pPr>
        <w:pStyle w:val="BodyText"/>
        <w:spacing w:line="240" w:lineRule="auto"/>
      </w:pPr>
      <w:r w:rsidRPr="003A6664">
        <w:t xml:space="preserve">Certification verified by WCSD Human Resources Department: </w:t>
      </w:r>
    </w:p>
    <w:p w:rsidR="0084042E" w:rsidRPr="003A6664" w:rsidRDefault="0084042E" w:rsidP="0084042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Pr="003A6664">
        <w:rPr>
          <w:b w:val="0"/>
          <w:bCs w:val="0"/>
          <w:u w:val="single"/>
        </w:rPr>
        <w:tab/>
      </w:r>
      <w:r>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2"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2"/>
      <w:r w:rsidRPr="003A6664">
        <w:rPr>
          <w:b w:val="0"/>
          <w:bCs w:val="0"/>
          <w:u w:val="single"/>
        </w:rPr>
        <w:tab/>
      </w:r>
      <w:r w:rsidRPr="003A6664">
        <w:rPr>
          <w:b w:val="0"/>
          <w:bCs w:val="0"/>
        </w:rPr>
        <w:t xml:space="preserve"> No</w:t>
      </w:r>
    </w:p>
    <w:p w:rsidR="0084042E" w:rsidRDefault="0084042E" w:rsidP="0084042E">
      <w:pPr>
        <w:pStyle w:val="BodyText"/>
        <w:spacing w:line="240" w:lineRule="auto"/>
      </w:pPr>
    </w:p>
    <w:p w:rsidR="0084042E" w:rsidRDefault="0084042E" w:rsidP="0084042E">
      <w:pPr>
        <w:pStyle w:val="BodyText"/>
        <w:spacing w:line="240" w:lineRule="auto"/>
      </w:pPr>
    </w:p>
    <w:p w:rsidR="0084042E" w:rsidRPr="00804A9A" w:rsidRDefault="0084042E" w:rsidP="0084042E">
      <w:pPr>
        <w:spacing w:after="200" w:line="276" w:lineRule="auto"/>
        <w:rPr>
          <w:b/>
          <w:bCs/>
        </w:rPr>
      </w:pPr>
      <w:r>
        <w:br w:type="page"/>
      </w:r>
      <w:r w:rsidRPr="00804A9A">
        <w:rPr>
          <w:b/>
        </w:rPr>
        <w:lastRenderedPageBreak/>
        <w:t>Board Approved Textbooks, Software, Materials:</w:t>
      </w:r>
    </w:p>
    <w:p w:rsidR="0084042E" w:rsidRDefault="0084042E" w:rsidP="0084042E">
      <w:pPr>
        <w:pStyle w:val="BodyText"/>
        <w:spacing w:line="240" w:lineRule="auto"/>
      </w:pPr>
      <w:r w:rsidRPr="003A6664">
        <w:t xml:space="preserve">Title:  </w:t>
      </w:r>
      <w:r>
        <w:t>The Stage and School</w:t>
      </w:r>
    </w:p>
    <w:p w:rsidR="0084042E" w:rsidRDefault="0084042E" w:rsidP="0084042E">
      <w:pPr>
        <w:pStyle w:val="BodyText"/>
        <w:spacing w:line="240" w:lineRule="auto"/>
      </w:pPr>
      <w:r w:rsidRPr="003A6664">
        <w:t xml:space="preserve">Publisher:  </w:t>
      </w:r>
      <w:r>
        <w:t>Glencoe</w:t>
      </w:r>
    </w:p>
    <w:p w:rsidR="0084042E" w:rsidRPr="003A6664" w:rsidRDefault="0084042E" w:rsidP="0084042E">
      <w:pPr>
        <w:pStyle w:val="BodyText"/>
        <w:spacing w:line="240" w:lineRule="auto"/>
      </w:pPr>
      <w:r w:rsidRPr="003A6664">
        <w:t>ISBN #:</w:t>
      </w:r>
      <w:r>
        <w:t xml:space="preserve"> 0-02-817-234-5</w:t>
      </w:r>
    </w:p>
    <w:p w:rsidR="0084042E" w:rsidRPr="003A6664" w:rsidRDefault="0084042E" w:rsidP="0084042E">
      <w:pPr>
        <w:pStyle w:val="BodyText"/>
        <w:spacing w:line="240" w:lineRule="auto"/>
      </w:pPr>
      <w:r w:rsidRPr="003A6664">
        <w:t>Copyright Date:</w:t>
      </w:r>
      <w:r>
        <w:t xml:space="preserve"> </w:t>
      </w:r>
      <w:r w:rsidR="005616EC">
        <w:t>1998</w:t>
      </w:r>
    </w:p>
    <w:p w:rsidR="0084042E" w:rsidRPr="003A6664" w:rsidRDefault="0084042E" w:rsidP="0084042E">
      <w:pPr>
        <w:pStyle w:val="BodyText"/>
        <w:spacing w:line="240" w:lineRule="auto"/>
      </w:pPr>
      <w:r w:rsidRPr="003A6664">
        <w:t xml:space="preserve">Date of WCSD Board Approval:  </w:t>
      </w:r>
      <w:r>
        <w:fldChar w:fldCharType="begin">
          <w:ffData>
            <w:name w:val="Text73"/>
            <w:enabled/>
            <w:calcOnExit w:val="0"/>
            <w:textInput/>
          </w:ffData>
        </w:fldChar>
      </w:r>
      <w:bookmarkStart w:id="3"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rsidR="0084042E" w:rsidRDefault="0084042E" w:rsidP="0084042E">
      <w:pPr>
        <w:pStyle w:val="BodyText"/>
        <w:spacing w:line="240" w:lineRule="auto"/>
        <w:rPr>
          <w:u w:val="single"/>
        </w:rPr>
      </w:pPr>
    </w:p>
    <w:p w:rsidR="0084042E" w:rsidRPr="000929C8" w:rsidRDefault="000929C8" w:rsidP="0084042E">
      <w:pPr>
        <w:pStyle w:val="BodyText"/>
        <w:spacing w:line="240" w:lineRule="auto"/>
      </w:pPr>
      <w:r w:rsidRPr="000929C8">
        <w:t>Suggested course outline:</w:t>
      </w:r>
    </w:p>
    <w:p w:rsidR="000929C8" w:rsidRDefault="000929C8" w:rsidP="000929C8">
      <w:pPr>
        <w:pStyle w:val="BodyText"/>
        <w:numPr>
          <w:ilvl w:val="0"/>
          <w:numId w:val="6"/>
        </w:numPr>
        <w:spacing w:line="240" w:lineRule="auto"/>
        <w:rPr>
          <w:b w:val="0"/>
        </w:rPr>
      </w:pPr>
      <w:r>
        <w:rPr>
          <w:b w:val="0"/>
        </w:rPr>
        <w:t>Theater Elements/Literary Elements</w:t>
      </w:r>
    </w:p>
    <w:p w:rsidR="000929C8" w:rsidRDefault="000929C8" w:rsidP="000929C8">
      <w:pPr>
        <w:pStyle w:val="BodyText"/>
        <w:numPr>
          <w:ilvl w:val="0"/>
          <w:numId w:val="6"/>
        </w:numPr>
        <w:spacing w:line="240" w:lineRule="auto"/>
        <w:rPr>
          <w:b w:val="0"/>
        </w:rPr>
      </w:pPr>
      <w:r>
        <w:rPr>
          <w:b w:val="0"/>
        </w:rPr>
        <w:t>Make-up</w:t>
      </w:r>
    </w:p>
    <w:p w:rsidR="000929C8" w:rsidRDefault="000929C8" w:rsidP="000929C8">
      <w:pPr>
        <w:pStyle w:val="BodyText"/>
        <w:numPr>
          <w:ilvl w:val="0"/>
          <w:numId w:val="6"/>
        </w:numPr>
        <w:spacing w:line="240" w:lineRule="auto"/>
        <w:rPr>
          <w:b w:val="0"/>
        </w:rPr>
      </w:pPr>
      <w:r>
        <w:rPr>
          <w:b w:val="0"/>
        </w:rPr>
        <w:t>Student Initiated Extemporaneous Performances</w:t>
      </w:r>
    </w:p>
    <w:p w:rsidR="000929C8" w:rsidRDefault="000929C8" w:rsidP="000929C8">
      <w:pPr>
        <w:pStyle w:val="BodyText"/>
        <w:numPr>
          <w:ilvl w:val="0"/>
          <w:numId w:val="6"/>
        </w:numPr>
        <w:spacing w:line="240" w:lineRule="auto"/>
        <w:rPr>
          <w:b w:val="0"/>
        </w:rPr>
      </w:pPr>
      <w:r>
        <w:rPr>
          <w:b w:val="0"/>
        </w:rPr>
        <w:t>Skit Production</w:t>
      </w:r>
    </w:p>
    <w:p w:rsidR="000929C8" w:rsidRPr="00290C6A" w:rsidRDefault="000929C8" w:rsidP="000929C8">
      <w:pPr>
        <w:pStyle w:val="BodyText"/>
        <w:numPr>
          <w:ilvl w:val="0"/>
          <w:numId w:val="6"/>
        </w:numPr>
        <w:spacing w:line="240" w:lineRule="auto"/>
        <w:rPr>
          <w:b w:val="0"/>
        </w:rPr>
      </w:pPr>
      <w:r>
        <w:rPr>
          <w:b w:val="0"/>
        </w:rPr>
        <w:t>Production of a Final Project</w:t>
      </w:r>
    </w:p>
    <w:p w:rsidR="0084042E" w:rsidRDefault="0084042E" w:rsidP="0084042E">
      <w:pPr>
        <w:pStyle w:val="BodyText"/>
        <w:spacing w:line="240" w:lineRule="auto"/>
        <w:rPr>
          <w:u w:val="single"/>
        </w:rPr>
      </w:pPr>
    </w:p>
    <w:p w:rsidR="0084042E" w:rsidRPr="003A6664" w:rsidRDefault="0084042E" w:rsidP="0084042E">
      <w:pPr>
        <w:pStyle w:val="BodyText"/>
        <w:spacing w:line="240" w:lineRule="auto"/>
        <w:rPr>
          <w:u w:val="single"/>
        </w:rPr>
      </w:pPr>
      <w:r w:rsidRPr="003A6664">
        <w:rPr>
          <w:u w:val="single"/>
        </w:rPr>
        <w:t>BOARD APPROVAL:</w:t>
      </w:r>
    </w:p>
    <w:p w:rsidR="0084042E" w:rsidRDefault="0084042E" w:rsidP="0084042E">
      <w:pPr>
        <w:pStyle w:val="BodyText"/>
        <w:tabs>
          <w:tab w:val="left" w:pos="720"/>
          <w:tab w:val="left" w:pos="2520"/>
          <w:tab w:val="center" w:pos="4080"/>
          <w:tab w:val="left" w:pos="5760"/>
        </w:tabs>
        <w:spacing w:line="240" w:lineRule="auto"/>
      </w:pPr>
    </w:p>
    <w:p w:rsidR="0084042E" w:rsidRPr="003A6664" w:rsidRDefault="0084042E" w:rsidP="0084042E">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FE7C6C">
        <w:rPr>
          <w:b w:val="0"/>
          <w:u w:val="single"/>
        </w:rPr>
        <w:t xml:space="preserve">July </w:t>
      </w:r>
      <w:r w:rsidR="00C500D1">
        <w:rPr>
          <w:b w:val="0"/>
          <w:u w:val="single"/>
        </w:rPr>
        <w:t xml:space="preserve">13, </w:t>
      </w:r>
      <w:r w:rsidR="00FE7C6C">
        <w:rPr>
          <w:b w:val="0"/>
          <w:u w:val="single"/>
        </w:rPr>
        <w:t>2017</w:t>
      </w:r>
    </w:p>
    <w:p w:rsidR="0084042E" w:rsidRPr="003A6664" w:rsidRDefault="0084042E" w:rsidP="0084042E">
      <w:pPr>
        <w:pStyle w:val="BodyText"/>
        <w:tabs>
          <w:tab w:val="left" w:pos="720"/>
          <w:tab w:val="left" w:pos="5760"/>
        </w:tabs>
        <w:spacing w:line="240" w:lineRule="auto"/>
      </w:pPr>
    </w:p>
    <w:p w:rsidR="0084042E" w:rsidRPr="003A6664" w:rsidRDefault="0084042E" w:rsidP="0084042E">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937320">
        <w:rPr>
          <w:b w:val="0"/>
          <w:u w:val="single"/>
        </w:rPr>
        <w:t>September 1</w:t>
      </w:r>
      <w:r w:rsidR="00C500D1">
        <w:rPr>
          <w:b w:val="0"/>
          <w:u w:val="single"/>
        </w:rPr>
        <w:t>, 2017</w:t>
      </w:r>
      <w:r w:rsidRPr="003A6664">
        <w:rPr>
          <w:b w:val="0"/>
          <w:u w:val="single"/>
        </w:rPr>
        <w:tab/>
      </w:r>
    </w:p>
    <w:p w:rsidR="0084042E" w:rsidRPr="003A6664" w:rsidRDefault="0084042E" w:rsidP="0084042E">
      <w:pPr>
        <w:pStyle w:val="BodyText"/>
        <w:tabs>
          <w:tab w:val="left" w:pos="720"/>
          <w:tab w:val="left" w:pos="5760"/>
        </w:tabs>
        <w:spacing w:line="240" w:lineRule="auto"/>
      </w:pPr>
    </w:p>
    <w:p w:rsidR="0084042E" w:rsidRPr="003A6664" w:rsidRDefault="0084042E" w:rsidP="0084042E">
      <w:pPr>
        <w:pStyle w:val="BodyText"/>
        <w:tabs>
          <w:tab w:val="left" w:pos="720"/>
          <w:tab w:val="left" w:pos="3600"/>
          <w:tab w:val="center" w:pos="4680"/>
          <w:tab w:val="left" w:pos="5760"/>
        </w:tabs>
        <w:spacing w:line="240" w:lineRule="auto"/>
        <w:rPr>
          <w:b w:val="0"/>
          <w:u w:val="single"/>
        </w:rPr>
      </w:pPr>
      <w:r w:rsidRPr="003A6664">
        <w:tab/>
        <w:t>Implementation Year:</w:t>
      </w:r>
      <w:r w:rsidR="005616EC">
        <w:t xml:space="preserve"> 2017-2018</w:t>
      </w:r>
    </w:p>
    <w:p w:rsidR="0084042E" w:rsidRPr="003A6664" w:rsidRDefault="0084042E" w:rsidP="0084042E">
      <w:pPr>
        <w:pStyle w:val="BodyText"/>
        <w:spacing w:line="240" w:lineRule="auto"/>
      </w:pPr>
    </w:p>
    <w:p w:rsidR="0084042E" w:rsidRDefault="0084042E" w:rsidP="0084042E">
      <w:pPr>
        <w:pStyle w:val="BodyText"/>
        <w:spacing w:line="240" w:lineRule="auto"/>
        <w:jc w:val="center"/>
      </w:pPr>
    </w:p>
    <w:p w:rsidR="0084042E" w:rsidRPr="003A6664" w:rsidRDefault="0084042E" w:rsidP="0084042E">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84042E" w:rsidRPr="003A6664" w:rsidRDefault="0084042E" w:rsidP="0084042E">
      <w:pPr>
        <w:pStyle w:val="BodyText"/>
        <w:spacing w:line="240" w:lineRule="auto"/>
        <w:rPr>
          <w:b w:val="0"/>
          <w:bCs w:val="0"/>
        </w:rPr>
      </w:pPr>
    </w:p>
    <w:p w:rsidR="0084042E" w:rsidRDefault="0084042E" w:rsidP="0084042E">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84042E" w:rsidRDefault="0084042E" w:rsidP="0084042E">
      <w:pPr>
        <w:pStyle w:val="BodyText"/>
        <w:spacing w:line="240" w:lineRule="auto"/>
      </w:pPr>
    </w:p>
    <w:p w:rsidR="0084042E" w:rsidRDefault="0084042E" w:rsidP="0084042E">
      <w:pPr>
        <w:pStyle w:val="BodyText"/>
        <w:spacing w:line="240" w:lineRule="auto"/>
        <w:jc w:val="center"/>
      </w:pPr>
      <w:r w:rsidRPr="003A6664">
        <w:t xml:space="preserve">SPECIFIC EDUCATIONAL </w:t>
      </w:r>
      <w:r>
        <w:t>STANDARDS,  CONTENT, &amp; SKILLS</w:t>
      </w:r>
    </w:p>
    <w:p w:rsidR="0084042E" w:rsidRDefault="0084042E" w:rsidP="0084042E">
      <w:pPr>
        <w:pStyle w:val="BodyText"/>
        <w:spacing w:line="240" w:lineRule="auto"/>
        <w:jc w:val="center"/>
      </w:pPr>
    </w:p>
    <w:tbl>
      <w:tblPr>
        <w:tblStyle w:val="TableGrid"/>
        <w:tblW w:w="10795" w:type="dxa"/>
        <w:tblLayout w:type="fixed"/>
        <w:tblLook w:val="04A0" w:firstRow="1" w:lastRow="0" w:firstColumn="1" w:lastColumn="0" w:noHBand="0" w:noVBand="1"/>
      </w:tblPr>
      <w:tblGrid>
        <w:gridCol w:w="5125"/>
        <w:gridCol w:w="5670"/>
      </w:tblGrid>
      <w:tr w:rsidR="0084042E" w:rsidRPr="00EF078D" w:rsidTr="00E3063E">
        <w:trPr>
          <w:trHeight w:val="281"/>
        </w:trPr>
        <w:tc>
          <w:tcPr>
            <w:tcW w:w="10795" w:type="dxa"/>
            <w:gridSpan w:val="2"/>
          </w:tcPr>
          <w:p w:rsidR="0084042E" w:rsidRPr="00EF078D" w:rsidRDefault="0084042E" w:rsidP="0059367F">
            <w:pPr>
              <w:rPr>
                <w:b/>
                <w:sz w:val="20"/>
                <w:szCs w:val="20"/>
              </w:rPr>
            </w:pPr>
            <w:r>
              <w:rPr>
                <w:b/>
                <w:sz w:val="20"/>
                <w:szCs w:val="20"/>
              </w:rPr>
              <w:t xml:space="preserve">Assessment Anchor and Anchor Descriptor: </w:t>
            </w:r>
            <w:r w:rsidRPr="00EF078D">
              <w:rPr>
                <w:b/>
                <w:sz w:val="20"/>
                <w:szCs w:val="20"/>
              </w:rPr>
              <w:t>1.3 Reading Literature</w:t>
            </w:r>
          </w:p>
          <w:p w:rsidR="0084042E" w:rsidRPr="00EF078D" w:rsidRDefault="0084042E" w:rsidP="0059367F">
            <w:pPr>
              <w:rPr>
                <w:b/>
                <w:sz w:val="20"/>
                <w:szCs w:val="20"/>
              </w:rPr>
            </w:pPr>
            <w:r w:rsidRPr="00EF078D">
              <w:rPr>
                <w:b/>
                <w:sz w:val="20"/>
                <w:szCs w:val="20"/>
              </w:rPr>
              <w:t>Students read and respond to works of literature —with an emphasis on comprehension, vocabulary acquisition, and making connections among ideas and between texts with a focus on textual evidence.</w:t>
            </w:r>
          </w:p>
          <w:p w:rsidR="0084042E" w:rsidRPr="00EF078D" w:rsidRDefault="0084042E" w:rsidP="0059367F">
            <w:pPr>
              <w:rPr>
                <w:rFonts w:eastAsiaTheme="minorHAnsi"/>
                <w:sz w:val="20"/>
                <w:szCs w:val="20"/>
              </w:rPr>
            </w:pPr>
          </w:p>
        </w:tc>
      </w:tr>
      <w:tr w:rsidR="0084042E" w:rsidRPr="00906451" w:rsidTr="00E3063E">
        <w:trPr>
          <w:trHeight w:val="281"/>
        </w:trPr>
        <w:tc>
          <w:tcPr>
            <w:tcW w:w="5125" w:type="dxa"/>
          </w:tcPr>
          <w:p w:rsidR="0084042E" w:rsidRDefault="0084042E" w:rsidP="0059367F">
            <w:pPr>
              <w:rPr>
                <w:rFonts w:eastAsiaTheme="minorHAnsi"/>
                <w:sz w:val="20"/>
                <w:szCs w:val="20"/>
              </w:rPr>
            </w:pPr>
            <w:r w:rsidRPr="00EF078D">
              <w:rPr>
                <w:rFonts w:eastAsiaTheme="minorHAnsi"/>
                <w:b/>
                <w:sz w:val="20"/>
                <w:szCs w:val="20"/>
              </w:rPr>
              <w:t>PA Core Standard</w:t>
            </w:r>
            <w:r>
              <w:rPr>
                <w:rFonts w:eastAsiaTheme="minorHAnsi"/>
                <w:b/>
                <w:sz w:val="20"/>
                <w:szCs w:val="20"/>
              </w:rPr>
              <w:t xml:space="preserve">: </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CC.1.3.11–12.C</w:t>
            </w:r>
          </w:p>
          <w:p w:rsidR="0084042E" w:rsidRPr="00EF078D" w:rsidRDefault="0084042E" w:rsidP="0059367F">
            <w:pPr>
              <w:rPr>
                <w:sz w:val="20"/>
                <w:szCs w:val="20"/>
              </w:rPr>
            </w:pPr>
            <w:r w:rsidRPr="00EF078D">
              <w:rPr>
                <w:sz w:val="20"/>
                <w:szCs w:val="20"/>
              </w:rPr>
              <w:t>Analyze the impact of the author’s choices regarding how to develop and relate elements of a story or drama.</w:t>
            </w:r>
          </w:p>
          <w:p w:rsidR="0084042E" w:rsidRDefault="0084042E" w:rsidP="0059367F">
            <w:pPr>
              <w:rPr>
                <w:b/>
                <w:sz w:val="20"/>
                <w:szCs w:val="20"/>
              </w:rPr>
            </w:pPr>
          </w:p>
          <w:p w:rsidR="0084042E" w:rsidRPr="00EF078D" w:rsidRDefault="0084042E" w:rsidP="0059367F">
            <w:pPr>
              <w:rPr>
                <w:b/>
                <w:sz w:val="20"/>
                <w:szCs w:val="20"/>
              </w:rPr>
            </w:pPr>
            <w:r w:rsidRPr="00EF078D">
              <w:rPr>
                <w:b/>
                <w:sz w:val="20"/>
                <w:szCs w:val="20"/>
              </w:rPr>
              <w:t>CC.1.3.11–</w:t>
            </w:r>
            <w:proofErr w:type="gramStart"/>
            <w:r w:rsidRPr="00EF078D">
              <w:rPr>
                <w:b/>
                <w:sz w:val="20"/>
                <w:szCs w:val="20"/>
              </w:rPr>
              <w:t>12.D</w:t>
            </w:r>
            <w:proofErr w:type="gramEnd"/>
          </w:p>
          <w:p w:rsidR="0084042E" w:rsidRPr="00EF078D" w:rsidRDefault="0084042E" w:rsidP="0059367F">
            <w:pPr>
              <w:rPr>
                <w:sz w:val="20"/>
                <w:szCs w:val="20"/>
              </w:rPr>
            </w:pPr>
            <w:r w:rsidRPr="00EF078D">
              <w:rPr>
                <w:sz w:val="20"/>
                <w:szCs w:val="20"/>
              </w:rPr>
              <w:t>Evaluate how an author’s point of view or purpose shapes the content and style of a text</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CC.1.3.11–</w:t>
            </w:r>
            <w:proofErr w:type="gramStart"/>
            <w:r w:rsidRPr="00EF078D">
              <w:rPr>
                <w:b/>
                <w:sz w:val="20"/>
                <w:szCs w:val="20"/>
              </w:rPr>
              <w:t>12.E</w:t>
            </w:r>
            <w:proofErr w:type="gramEnd"/>
          </w:p>
          <w:p w:rsidR="0084042E" w:rsidRPr="00EF078D" w:rsidRDefault="0084042E" w:rsidP="0059367F">
            <w:pPr>
              <w:rPr>
                <w:sz w:val="20"/>
                <w:szCs w:val="20"/>
              </w:rPr>
            </w:pPr>
            <w:r w:rsidRPr="00EF078D">
              <w:rPr>
                <w:sz w:val="20"/>
                <w:szCs w:val="20"/>
              </w:rPr>
              <w:t>Evaluate the structure of texts including how specific sentences, paragraphs, and larger portions of the texts relate to each other and the whole.</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CC.1.3.11–</w:t>
            </w:r>
            <w:proofErr w:type="gramStart"/>
            <w:r w:rsidRPr="00EF078D">
              <w:rPr>
                <w:b/>
                <w:sz w:val="20"/>
                <w:szCs w:val="20"/>
              </w:rPr>
              <w:t>12.F</w:t>
            </w:r>
            <w:proofErr w:type="gramEnd"/>
          </w:p>
          <w:p w:rsidR="0084042E" w:rsidRPr="00EF078D" w:rsidRDefault="0084042E" w:rsidP="0059367F">
            <w:pPr>
              <w:rPr>
                <w:sz w:val="20"/>
                <w:szCs w:val="20"/>
              </w:rPr>
            </w:pPr>
            <w:r w:rsidRPr="00EF078D">
              <w:rPr>
                <w:sz w:val="20"/>
                <w:szCs w:val="20"/>
              </w:rPr>
              <w:t>Evaluate how words and phrases shape meaning and tone in texts</w:t>
            </w:r>
          </w:p>
          <w:p w:rsidR="0084042E" w:rsidRPr="00EF078D" w:rsidRDefault="0084042E" w:rsidP="0059367F">
            <w:pPr>
              <w:rPr>
                <w:sz w:val="20"/>
                <w:szCs w:val="20"/>
              </w:rPr>
            </w:pPr>
          </w:p>
          <w:p w:rsidR="0084042E" w:rsidRPr="00EF078D" w:rsidRDefault="0084042E" w:rsidP="0059367F">
            <w:pPr>
              <w:rPr>
                <w:b/>
                <w:sz w:val="20"/>
                <w:szCs w:val="20"/>
              </w:rPr>
            </w:pPr>
            <w:r w:rsidRPr="00EF078D">
              <w:rPr>
                <w:b/>
                <w:sz w:val="20"/>
                <w:szCs w:val="20"/>
              </w:rPr>
              <w:t>CC.1.3.11–</w:t>
            </w:r>
            <w:proofErr w:type="gramStart"/>
            <w:r w:rsidRPr="00EF078D">
              <w:rPr>
                <w:b/>
                <w:sz w:val="20"/>
                <w:szCs w:val="20"/>
              </w:rPr>
              <w:t>12.J</w:t>
            </w:r>
            <w:proofErr w:type="gramEnd"/>
          </w:p>
          <w:p w:rsidR="0084042E" w:rsidRPr="00EF078D" w:rsidRDefault="0084042E" w:rsidP="0059367F">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84042E" w:rsidRPr="00EF078D" w:rsidRDefault="0084042E" w:rsidP="0059367F">
            <w:pPr>
              <w:rPr>
                <w:sz w:val="20"/>
                <w:szCs w:val="20"/>
              </w:rPr>
            </w:pPr>
          </w:p>
          <w:p w:rsidR="0084042E" w:rsidRPr="00EF078D" w:rsidRDefault="0084042E" w:rsidP="0059367F">
            <w:pPr>
              <w:rPr>
                <w:b/>
                <w:sz w:val="20"/>
                <w:szCs w:val="20"/>
              </w:rPr>
            </w:pPr>
            <w:r w:rsidRPr="00EF078D">
              <w:rPr>
                <w:b/>
                <w:sz w:val="20"/>
                <w:szCs w:val="20"/>
              </w:rPr>
              <w:t>CC.1.3.11–</w:t>
            </w:r>
            <w:proofErr w:type="gramStart"/>
            <w:r w:rsidRPr="00EF078D">
              <w:rPr>
                <w:b/>
                <w:sz w:val="20"/>
                <w:szCs w:val="20"/>
              </w:rPr>
              <w:t>12.K</w:t>
            </w:r>
            <w:proofErr w:type="gramEnd"/>
          </w:p>
          <w:p w:rsidR="0084042E" w:rsidRPr="00EF078D" w:rsidRDefault="0084042E" w:rsidP="0059367F">
            <w:pPr>
              <w:rPr>
                <w:sz w:val="20"/>
                <w:szCs w:val="20"/>
              </w:rPr>
            </w:pPr>
            <w:r w:rsidRPr="00EF078D">
              <w:rPr>
                <w:sz w:val="20"/>
                <w:szCs w:val="20"/>
              </w:rPr>
              <w:t>Read and comprehend literary fiction on grade level, reading independently and proficiently.</w:t>
            </w:r>
          </w:p>
          <w:p w:rsidR="0084042E" w:rsidRDefault="0084042E" w:rsidP="0059367F">
            <w:pPr>
              <w:rPr>
                <w:rFonts w:eastAsiaTheme="minorHAnsi"/>
                <w:sz w:val="20"/>
                <w:szCs w:val="20"/>
              </w:rPr>
            </w:pPr>
          </w:p>
          <w:p w:rsidR="0084042E" w:rsidRPr="00906451" w:rsidRDefault="0084042E" w:rsidP="0059367F">
            <w:pPr>
              <w:rPr>
                <w:rFonts w:eastAsiaTheme="minorHAnsi"/>
                <w:sz w:val="20"/>
                <w:szCs w:val="20"/>
              </w:rPr>
            </w:pPr>
          </w:p>
        </w:tc>
        <w:tc>
          <w:tcPr>
            <w:tcW w:w="5670" w:type="dxa"/>
          </w:tcPr>
          <w:p w:rsidR="0084042E" w:rsidRDefault="0084042E" w:rsidP="0059367F">
            <w:pPr>
              <w:ind w:right="-2528"/>
              <w:rPr>
                <w:rFonts w:eastAsiaTheme="minorHAnsi"/>
                <w:b/>
                <w:sz w:val="20"/>
                <w:szCs w:val="20"/>
              </w:rPr>
            </w:pPr>
            <w:r>
              <w:rPr>
                <w:rFonts w:eastAsiaTheme="minorHAnsi"/>
                <w:b/>
                <w:sz w:val="20"/>
                <w:szCs w:val="20"/>
              </w:rPr>
              <w:t>Eligible Content:</w:t>
            </w:r>
          </w:p>
          <w:p w:rsidR="0084042E" w:rsidRDefault="0084042E" w:rsidP="0059367F">
            <w:pPr>
              <w:ind w:right="-2528"/>
              <w:rPr>
                <w:rFonts w:eastAsiaTheme="minorHAnsi"/>
                <w:b/>
                <w:sz w:val="20"/>
                <w:szCs w:val="20"/>
              </w:rPr>
            </w:pPr>
          </w:p>
          <w:p w:rsidR="0084042E" w:rsidRPr="00906451" w:rsidRDefault="0084042E" w:rsidP="00E3063E">
            <w:pPr>
              <w:rPr>
                <w:rFonts w:eastAsiaTheme="minorHAnsi"/>
                <w:sz w:val="20"/>
                <w:szCs w:val="20"/>
              </w:rPr>
            </w:pPr>
            <w:r>
              <w:rPr>
                <w:rFonts w:eastAsiaTheme="minorHAnsi"/>
                <w:sz w:val="20"/>
                <w:szCs w:val="20"/>
              </w:rPr>
              <w:t>Not state assessed.</w:t>
            </w:r>
          </w:p>
        </w:tc>
      </w:tr>
      <w:tr w:rsidR="0084042E" w:rsidRPr="00290C6A" w:rsidTr="00E3063E">
        <w:trPr>
          <w:trHeight w:val="281"/>
        </w:trPr>
        <w:tc>
          <w:tcPr>
            <w:tcW w:w="10795" w:type="dxa"/>
            <w:gridSpan w:val="2"/>
          </w:tcPr>
          <w:p w:rsidR="0084042E" w:rsidRPr="00EF078D" w:rsidRDefault="0084042E" w:rsidP="0059367F">
            <w:pPr>
              <w:rPr>
                <w:b/>
                <w:sz w:val="20"/>
                <w:szCs w:val="20"/>
              </w:rPr>
            </w:pPr>
            <w:r w:rsidRPr="00290C6A">
              <w:rPr>
                <w:b/>
                <w:sz w:val="20"/>
                <w:szCs w:val="20"/>
              </w:rPr>
              <w:t xml:space="preserve">Assessment Anchor and Anchor Descriptor: </w:t>
            </w:r>
            <w:r w:rsidRPr="00EF078D">
              <w:rPr>
                <w:sz w:val="20"/>
                <w:szCs w:val="20"/>
              </w:rPr>
              <w:t>1</w:t>
            </w:r>
            <w:r w:rsidRPr="00EF078D">
              <w:rPr>
                <w:b/>
                <w:sz w:val="20"/>
                <w:szCs w:val="20"/>
              </w:rPr>
              <w:t>.5 Speaking and Listening</w:t>
            </w:r>
          </w:p>
          <w:p w:rsidR="0084042E" w:rsidRDefault="0084042E" w:rsidP="0059367F">
            <w:pPr>
              <w:rPr>
                <w:b/>
                <w:sz w:val="20"/>
                <w:szCs w:val="20"/>
              </w:rPr>
            </w:pPr>
            <w:r w:rsidRPr="00EF078D">
              <w:rPr>
                <w:b/>
                <w:sz w:val="20"/>
                <w:szCs w:val="20"/>
              </w:rPr>
              <w:t>Students present appropriately in formal speaking situations, listen critically, and respond intelligently as individuals or in group discussions.</w:t>
            </w:r>
          </w:p>
          <w:p w:rsidR="0084042E" w:rsidRPr="00290C6A" w:rsidRDefault="0084042E" w:rsidP="0059367F">
            <w:pPr>
              <w:rPr>
                <w:b/>
                <w:sz w:val="20"/>
                <w:szCs w:val="20"/>
              </w:rPr>
            </w:pPr>
          </w:p>
        </w:tc>
      </w:tr>
      <w:tr w:rsidR="0084042E" w:rsidRPr="00906451" w:rsidTr="00E3063E">
        <w:trPr>
          <w:trHeight w:val="281"/>
        </w:trPr>
        <w:tc>
          <w:tcPr>
            <w:tcW w:w="5125" w:type="dxa"/>
          </w:tcPr>
          <w:p w:rsidR="0084042E" w:rsidRDefault="0084042E" w:rsidP="0059367F">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84042E" w:rsidRDefault="0084042E" w:rsidP="0059367F">
            <w:pPr>
              <w:rPr>
                <w:rFonts w:eastAsiaTheme="minorHAnsi"/>
                <w:b/>
                <w:sz w:val="20"/>
                <w:szCs w:val="20"/>
              </w:rPr>
            </w:pPr>
          </w:p>
          <w:p w:rsidR="0084042E" w:rsidRPr="00EF078D" w:rsidRDefault="0084042E" w:rsidP="0059367F">
            <w:pPr>
              <w:rPr>
                <w:b/>
                <w:sz w:val="20"/>
                <w:szCs w:val="20"/>
              </w:rPr>
            </w:pPr>
            <w:r w:rsidRPr="00EF078D">
              <w:rPr>
                <w:b/>
                <w:sz w:val="20"/>
                <w:szCs w:val="20"/>
              </w:rPr>
              <w:t>CC.1.5.11–12.A</w:t>
            </w:r>
          </w:p>
          <w:p w:rsidR="0084042E" w:rsidRPr="00EF078D" w:rsidRDefault="0084042E" w:rsidP="0059367F">
            <w:pPr>
              <w:rPr>
                <w:sz w:val="20"/>
                <w:szCs w:val="20"/>
              </w:rPr>
            </w:pPr>
            <w:r w:rsidRPr="00EF078D">
              <w:rPr>
                <w:sz w:val="20"/>
                <w:szCs w:val="20"/>
              </w:rPr>
              <w:t>Initiate and participate effectively in a range of collaborative discussions on grade-level topics, texts, and issues, building on others’ ideas and expressing their own clearly and persuasively.</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CC.1.5.11–12.B</w:t>
            </w:r>
          </w:p>
          <w:p w:rsidR="0084042E" w:rsidRPr="00EF078D" w:rsidRDefault="0084042E" w:rsidP="0059367F">
            <w:pPr>
              <w:rPr>
                <w:sz w:val="20"/>
                <w:szCs w:val="20"/>
              </w:rPr>
            </w:pPr>
            <w:r w:rsidRPr="00EF078D">
              <w:rPr>
                <w:sz w:val="20"/>
                <w:szCs w:val="20"/>
              </w:rPr>
              <w:t xml:space="preserve">Evaluate how the speaker’s perspective, reasoning, and use of evidence and rhetoric affect the credibility of an </w:t>
            </w:r>
            <w:r>
              <w:rPr>
                <w:sz w:val="20"/>
                <w:szCs w:val="20"/>
              </w:rPr>
              <w:t xml:space="preserve">argument through </w:t>
            </w:r>
            <w:r w:rsidRPr="00EF078D">
              <w:rPr>
                <w:sz w:val="20"/>
                <w:szCs w:val="20"/>
              </w:rPr>
              <w:t>the author’s stance, premises, links among ideas, word choice, points of emphasis, and tone.</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CC.1.5.11–12.C</w:t>
            </w:r>
          </w:p>
          <w:p w:rsidR="0084042E" w:rsidRPr="00EF078D" w:rsidRDefault="0084042E" w:rsidP="0059367F">
            <w:pPr>
              <w:rPr>
                <w:sz w:val="20"/>
                <w:szCs w:val="20"/>
              </w:rPr>
            </w:pPr>
            <w:r w:rsidRPr="00EF078D">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CC.1.5.11–12.D</w:t>
            </w:r>
          </w:p>
          <w:p w:rsidR="0084042E" w:rsidRPr="00EF078D" w:rsidRDefault="0084042E" w:rsidP="0059367F">
            <w:pPr>
              <w:rPr>
                <w:sz w:val="20"/>
                <w:szCs w:val="20"/>
              </w:rPr>
            </w:pPr>
            <w:r w:rsidRPr="00EF078D">
              <w:rPr>
                <w:sz w:val="20"/>
                <w:szCs w:val="20"/>
              </w:rPr>
              <w:t>Present information, findings, and supporting evidence, conveying a clear and distinct perspective; organization, development, substance, and style are appropriate to purpose, audience, and task.</w:t>
            </w:r>
          </w:p>
          <w:p w:rsidR="0084042E" w:rsidRPr="00EF078D" w:rsidRDefault="0084042E" w:rsidP="0059367F">
            <w:pPr>
              <w:rPr>
                <w:sz w:val="20"/>
                <w:szCs w:val="20"/>
              </w:rPr>
            </w:pPr>
          </w:p>
          <w:p w:rsidR="0084042E" w:rsidRPr="00EF078D" w:rsidRDefault="0084042E" w:rsidP="0059367F">
            <w:pPr>
              <w:rPr>
                <w:b/>
                <w:sz w:val="20"/>
                <w:szCs w:val="20"/>
              </w:rPr>
            </w:pPr>
            <w:r w:rsidRPr="00EF078D">
              <w:rPr>
                <w:b/>
                <w:sz w:val="20"/>
                <w:szCs w:val="20"/>
              </w:rPr>
              <w:t>CC.1.5.11–12E</w:t>
            </w:r>
          </w:p>
          <w:p w:rsidR="0084042E" w:rsidRPr="00EF078D" w:rsidRDefault="0084042E" w:rsidP="0059367F">
            <w:pPr>
              <w:rPr>
                <w:sz w:val="20"/>
                <w:szCs w:val="20"/>
              </w:rPr>
            </w:pPr>
            <w:r w:rsidRPr="00EF078D">
              <w:rPr>
                <w:sz w:val="20"/>
                <w:szCs w:val="20"/>
              </w:rPr>
              <w:t>Adapt speech to a variety of contexts and tasks.</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CC.1.5.11–12.F</w:t>
            </w:r>
          </w:p>
          <w:p w:rsidR="0084042E" w:rsidRPr="00EF078D" w:rsidRDefault="0084042E" w:rsidP="0059367F">
            <w:pPr>
              <w:rPr>
                <w:sz w:val="20"/>
                <w:szCs w:val="20"/>
              </w:rPr>
            </w:pPr>
            <w:r w:rsidRPr="00EF078D">
              <w:rPr>
                <w:sz w:val="20"/>
                <w:szCs w:val="20"/>
              </w:rPr>
              <w:t>Make strategic use of digital media in presentations to add interest and enhance understanding of findings, reasoning, and evidence.</w:t>
            </w:r>
          </w:p>
          <w:p w:rsidR="0084042E" w:rsidRPr="00EF078D" w:rsidRDefault="0084042E" w:rsidP="0059367F">
            <w:pPr>
              <w:rPr>
                <w:rFonts w:eastAsiaTheme="minorHAnsi"/>
                <w:sz w:val="20"/>
                <w:szCs w:val="20"/>
              </w:rPr>
            </w:pPr>
          </w:p>
          <w:p w:rsidR="0084042E" w:rsidRPr="00EF078D" w:rsidRDefault="0084042E" w:rsidP="0059367F">
            <w:pPr>
              <w:rPr>
                <w:b/>
                <w:sz w:val="20"/>
                <w:szCs w:val="20"/>
              </w:rPr>
            </w:pPr>
            <w:r w:rsidRPr="00EF078D">
              <w:rPr>
                <w:b/>
                <w:sz w:val="20"/>
                <w:szCs w:val="20"/>
              </w:rPr>
              <w:t>CC.1.5.11–12.G</w:t>
            </w:r>
          </w:p>
          <w:p w:rsidR="0084042E" w:rsidRPr="00EF078D" w:rsidRDefault="0084042E" w:rsidP="0059367F">
            <w:pPr>
              <w:rPr>
                <w:sz w:val="20"/>
                <w:szCs w:val="20"/>
              </w:rPr>
            </w:pPr>
            <w:r w:rsidRPr="00EF078D">
              <w:rPr>
                <w:sz w:val="20"/>
                <w:szCs w:val="20"/>
              </w:rPr>
              <w:t>Demonstrate command of the conventions of standard English when speaking based on Grades 11–12 level and content</w:t>
            </w:r>
          </w:p>
          <w:p w:rsidR="0084042E" w:rsidRPr="00EF078D" w:rsidRDefault="0084042E" w:rsidP="0059367F">
            <w:pPr>
              <w:rPr>
                <w:rFonts w:eastAsiaTheme="minorHAnsi"/>
                <w:b/>
                <w:sz w:val="20"/>
                <w:szCs w:val="20"/>
              </w:rPr>
            </w:pPr>
          </w:p>
        </w:tc>
        <w:tc>
          <w:tcPr>
            <w:tcW w:w="5670" w:type="dxa"/>
          </w:tcPr>
          <w:p w:rsidR="0084042E" w:rsidRDefault="0084042E" w:rsidP="0059367F">
            <w:pPr>
              <w:ind w:right="-2528"/>
              <w:rPr>
                <w:rFonts w:eastAsiaTheme="minorHAnsi"/>
                <w:b/>
                <w:sz w:val="20"/>
                <w:szCs w:val="20"/>
              </w:rPr>
            </w:pPr>
            <w:r>
              <w:rPr>
                <w:rFonts w:eastAsiaTheme="minorHAnsi"/>
                <w:b/>
                <w:sz w:val="20"/>
                <w:szCs w:val="20"/>
              </w:rPr>
              <w:t xml:space="preserve">Eligible Content: </w:t>
            </w:r>
          </w:p>
          <w:p w:rsidR="0084042E" w:rsidRDefault="0084042E" w:rsidP="0059367F">
            <w:pPr>
              <w:ind w:right="-2528"/>
              <w:rPr>
                <w:rFonts w:eastAsiaTheme="minorHAnsi"/>
                <w:b/>
                <w:sz w:val="20"/>
                <w:szCs w:val="20"/>
              </w:rPr>
            </w:pPr>
          </w:p>
          <w:p w:rsidR="0084042E" w:rsidRPr="00906451" w:rsidRDefault="0084042E" w:rsidP="00E3063E">
            <w:pPr>
              <w:ind w:right="76"/>
              <w:rPr>
                <w:rFonts w:eastAsiaTheme="minorHAnsi"/>
                <w:sz w:val="20"/>
                <w:szCs w:val="20"/>
              </w:rPr>
            </w:pPr>
            <w:r>
              <w:rPr>
                <w:rFonts w:eastAsiaTheme="minorHAnsi"/>
                <w:sz w:val="20"/>
                <w:szCs w:val="20"/>
              </w:rPr>
              <w:t>Not state ass</w:t>
            </w:r>
            <w:bookmarkStart w:id="4" w:name="_GoBack"/>
            <w:bookmarkEnd w:id="4"/>
            <w:r>
              <w:rPr>
                <w:rFonts w:eastAsiaTheme="minorHAnsi"/>
                <w:sz w:val="20"/>
                <w:szCs w:val="20"/>
              </w:rPr>
              <w:t xml:space="preserve">essed. </w:t>
            </w:r>
          </w:p>
        </w:tc>
      </w:tr>
      <w:tr w:rsidR="000929C8" w:rsidRPr="00290C6A" w:rsidTr="00E3063E">
        <w:trPr>
          <w:trHeight w:val="281"/>
        </w:trPr>
        <w:tc>
          <w:tcPr>
            <w:tcW w:w="10795" w:type="dxa"/>
            <w:gridSpan w:val="2"/>
          </w:tcPr>
          <w:p w:rsidR="000929C8" w:rsidRPr="002D04F6" w:rsidRDefault="000929C8" w:rsidP="00DE5991">
            <w:pPr>
              <w:pStyle w:val="BodyText"/>
              <w:spacing w:line="240" w:lineRule="auto"/>
              <w:rPr>
                <w:bCs w:val="0"/>
              </w:rPr>
            </w:pPr>
            <w:r w:rsidRPr="00290C6A">
              <w:rPr>
                <w:sz w:val="20"/>
                <w:szCs w:val="20"/>
              </w:rPr>
              <w:t>Assessment Anchor</w:t>
            </w:r>
            <w:r>
              <w:rPr>
                <w:sz w:val="20"/>
                <w:szCs w:val="20"/>
              </w:rPr>
              <w:t>/Descriptor:</w:t>
            </w:r>
          </w:p>
          <w:p w:rsidR="000929C8" w:rsidRPr="00073FF0" w:rsidRDefault="000929C8" w:rsidP="00DE5991">
            <w:pPr>
              <w:pStyle w:val="BodyText"/>
              <w:spacing w:line="240" w:lineRule="auto"/>
            </w:pPr>
            <w:r w:rsidRPr="00073FF0">
              <w:rPr>
                <w:rFonts w:eastAsiaTheme="minorHAnsi"/>
                <w:sz w:val="20"/>
                <w:szCs w:val="20"/>
              </w:rPr>
              <w:t>1.4 Writing—</w:t>
            </w:r>
            <w:r w:rsidRPr="00073FF0">
              <w:rPr>
                <w:rFonts w:eastAsiaTheme="minorHAnsi"/>
                <w:bCs w:val="0"/>
                <w:sz w:val="20"/>
                <w:szCs w:val="20"/>
              </w:rPr>
              <w:t xml:space="preserve">Text Types and Purposes— </w:t>
            </w:r>
            <w:r>
              <w:rPr>
                <w:rFonts w:eastAsiaTheme="minorHAnsi"/>
                <w:bCs w:val="0"/>
                <w:sz w:val="20"/>
                <w:szCs w:val="20"/>
              </w:rPr>
              <w:t xml:space="preserve">Narrative </w:t>
            </w:r>
          </w:p>
          <w:p w:rsidR="000929C8" w:rsidRPr="00290C6A" w:rsidRDefault="000929C8" w:rsidP="00DE5991">
            <w:pPr>
              <w:pStyle w:val="BodyText"/>
              <w:spacing w:line="240" w:lineRule="auto"/>
              <w:rPr>
                <w:b w:val="0"/>
                <w:sz w:val="20"/>
                <w:szCs w:val="20"/>
              </w:rPr>
            </w:pPr>
            <w:r w:rsidRPr="00073FF0">
              <w:rPr>
                <w:rFonts w:eastAsiaTheme="minorHAnsi"/>
                <w:sz w:val="20"/>
                <w:szCs w:val="20"/>
              </w:rPr>
              <w:t>Students write for different purposes and audiences.  Students write clear and focused text to convey a well-defined perspective and appropriate content.</w:t>
            </w:r>
            <w:r w:rsidRPr="00073FF0">
              <w:rPr>
                <w:sz w:val="20"/>
                <w:szCs w:val="20"/>
              </w:rPr>
              <w:t xml:space="preserve"> </w:t>
            </w:r>
          </w:p>
        </w:tc>
      </w:tr>
      <w:tr w:rsidR="000929C8" w:rsidRPr="00EF078D" w:rsidTr="00E3063E">
        <w:trPr>
          <w:trHeight w:val="281"/>
        </w:trPr>
        <w:tc>
          <w:tcPr>
            <w:tcW w:w="5125" w:type="dxa"/>
          </w:tcPr>
          <w:p w:rsidR="000929C8" w:rsidRDefault="000929C8" w:rsidP="00DE5991">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0929C8" w:rsidRPr="008117AD" w:rsidRDefault="000929C8" w:rsidP="00DE5991">
            <w:pPr>
              <w:autoSpaceDE w:val="0"/>
              <w:autoSpaceDN w:val="0"/>
              <w:adjustRightInd w:val="0"/>
              <w:rPr>
                <w:rFonts w:eastAsiaTheme="minorHAnsi"/>
                <w:sz w:val="20"/>
                <w:szCs w:val="20"/>
              </w:rPr>
            </w:pPr>
            <w:r w:rsidRPr="008117AD">
              <w:rPr>
                <w:rFonts w:eastAsiaTheme="minorHAnsi"/>
                <w:sz w:val="20"/>
                <w:szCs w:val="20"/>
              </w:rPr>
              <w:t xml:space="preserve">CC.1.4.9-10.M Write narratives to develop real or imagined experiences or events.  </w:t>
            </w:r>
          </w:p>
          <w:p w:rsidR="000929C8" w:rsidRPr="008117AD" w:rsidRDefault="000929C8" w:rsidP="00DE5991">
            <w:pPr>
              <w:autoSpaceDE w:val="0"/>
              <w:autoSpaceDN w:val="0"/>
              <w:adjustRightInd w:val="0"/>
              <w:rPr>
                <w:rFonts w:eastAsiaTheme="minorHAnsi"/>
                <w:sz w:val="20"/>
                <w:szCs w:val="20"/>
              </w:rPr>
            </w:pPr>
            <w:r w:rsidRPr="008117AD">
              <w:rPr>
                <w:rFonts w:eastAsiaTheme="minorHAnsi"/>
                <w:sz w:val="20"/>
                <w:szCs w:val="20"/>
              </w:rPr>
              <w:t>CC.1.4.9-10.N</w:t>
            </w:r>
          </w:p>
          <w:p w:rsidR="000929C8" w:rsidRPr="008117AD" w:rsidRDefault="000929C8" w:rsidP="00DE5991">
            <w:pPr>
              <w:autoSpaceDE w:val="0"/>
              <w:autoSpaceDN w:val="0"/>
              <w:adjustRightInd w:val="0"/>
              <w:rPr>
                <w:rFonts w:eastAsiaTheme="minorHAnsi"/>
                <w:sz w:val="20"/>
                <w:szCs w:val="20"/>
              </w:rPr>
            </w:pPr>
            <w:r w:rsidRPr="008117AD">
              <w:rPr>
                <w:rFonts w:eastAsiaTheme="minorHAnsi"/>
                <w:sz w:val="20"/>
                <w:szCs w:val="20"/>
              </w:rPr>
              <w:t>Engage and orient the reader by setting out a problem, situation, or</w:t>
            </w:r>
          </w:p>
          <w:p w:rsidR="000929C8" w:rsidRPr="008117AD" w:rsidRDefault="000929C8" w:rsidP="00DE5991">
            <w:pPr>
              <w:autoSpaceDE w:val="0"/>
              <w:autoSpaceDN w:val="0"/>
              <w:adjustRightInd w:val="0"/>
              <w:rPr>
                <w:rFonts w:eastAsiaTheme="minorHAnsi"/>
                <w:sz w:val="20"/>
                <w:szCs w:val="20"/>
              </w:rPr>
            </w:pPr>
            <w:r w:rsidRPr="008117AD">
              <w:rPr>
                <w:rFonts w:eastAsiaTheme="minorHAnsi"/>
                <w:sz w:val="20"/>
                <w:szCs w:val="20"/>
              </w:rPr>
              <w:t xml:space="preserve">observation, establishing one or multiple point(s) of view, and introducing a narrator and/or characters. </w:t>
            </w:r>
          </w:p>
          <w:p w:rsidR="000929C8" w:rsidRPr="008117AD" w:rsidRDefault="000929C8" w:rsidP="00DE5991">
            <w:pPr>
              <w:autoSpaceDE w:val="0"/>
              <w:autoSpaceDN w:val="0"/>
              <w:adjustRightInd w:val="0"/>
              <w:rPr>
                <w:rFonts w:eastAsiaTheme="minorHAnsi"/>
                <w:sz w:val="20"/>
                <w:szCs w:val="20"/>
              </w:rPr>
            </w:pPr>
            <w:r w:rsidRPr="008117AD">
              <w:rPr>
                <w:rFonts w:eastAsiaTheme="minorHAnsi"/>
                <w:sz w:val="20"/>
                <w:szCs w:val="20"/>
              </w:rPr>
              <w:t>CC.1.4.9-10.O Use narrative techniques, such as dialogue, description, reflection,</w:t>
            </w:r>
          </w:p>
          <w:p w:rsidR="000929C8" w:rsidRPr="008117AD" w:rsidRDefault="000929C8" w:rsidP="00DE5991">
            <w:pPr>
              <w:autoSpaceDE w:val="0"/>
              <w:autoSpaceDN w:val="0"/>
              <w:adjustRightInd w:val="0"/>
              <w:rPr>
                <w:rFonts w:eastAsiaTheme="minorHAnsi"/>
                <w:sz w:val="20"/>
                <w:szCs w:val="20"/>
              </w:rPr>
            </w:pPr>
            <w:r w:rsidRPr="008117AD">
              <w:rPr>
                <w:rFonts w:eastAsiaTheme="minorHAnsi"/>
                <w:sz w:val="20"/>
                <w:szCs w:val="20"/>
              </w:rPr>
              <w:t>and multiple plot lines, and pacing to develop experiences, events, and/or characters; use precise words and phrases, telling details, and sensory language to convey a vivid picture of the experiences, events, setting, and/or characters.</w:t>
            </w:r>
          </w:p>
          <w:p w:rsidR="000929C8" w:rsidRPr="008117AD" w:rsidRDefault="000929C8" w:rsidP="00DE5991">
            <w:pPr>
              <w:autoSpaceDE w:val="0"/>
              <w:autoSpaceDN w:val="0"/>
              <w:adjustRightInd w:val="0"/>
              <w:rPr>
                <w:rFonts w:eastAsiaTheme="minorHAnsi"/>
                <w:sz w:val="20"/>
                <w:szCs w:val="20"/>
              </w:rPr>
            </w:pPr>
            <w:r w:rsidRPr="008117AD">
              <w:rPr>
                <w:rFonts w:eastAsiaTheme="minorHAnsi"/>
                <w:sz w:val="20"/>
                <w:szCs w:val="20"/>
              </w:rPr>
              <w:t xml:space="preserve">CC.1.4.9-10.P 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 </w:t>
            </w:r>
          </w:p>
          <w:p w:rsidR="000929C8" w:rsidRPr="008117AD" w:rsidRDefault="000929C8" w:rsidP="00DE5991">
            <w:pPr>
              <w:autoSpaceDE w:val="0"/>
              <w:autoSpaceDN w:val="0"/>
              <w:adjustRightInd w:val="0"/>
              <w:rPr>
                <w:rFonts w:eastAsiaTheme="minorHAnsi"/>
                <w:sz w:val="20"/>
                <w:szCs w:val="20"/>
              </w:rPr>
            </w:pPr>
            <w:r w:rsidRPr="008117AD">
              <w:rPr>
                <w:rFonts w:eastAsiaTheme="minorHAnsi"/>
                <w:sz w:val="20"/>
                <w:szCs w:val="20"/>
              </w:rPr>
              <w:t xml:space="preserve">CC.1.4.9-10.Q </w:t>
            </w:r>
          </w:p>
          <w:p w:rsidR="000929C8" w:rsidRPr="008117AD" w:rsidRDefault="000929C8" w:rsidP="00DE5991">
            <w:pPr>
              <w:rPr>
                <w:sz w:val="20"/>
                <w:szCs w:val="20"/>
              </w:rPr>
            </w:pPr>
            <w:r w:rsidRPr="008117AD">
              <w:rPr>
                <w:sz w:val="20"/>
                <w:szCs w:val="20"/>
              </w:rPr>
              <w:t>Write with an awareness of the stylistic aspects of writing.</w:t>
            </w:r>
          </w:p>
          <w:p w:rsidR="000929C8" w:rsidRPr="008117AD" w:rsidRDefault="000929C8" w:rsidP="00DE5991">
            <w:pPr>
              <w:rPr>
                <w:sz w:val="20"/>
                <w:szCs w:val="20"/>
              </w:rPr>
            </w:pPr>
            <w:r w:rsidRPr="008117AD">
              <w:rPr>
                <w:sz w:val="20"/>
                <w:szCs w:val="20"/>
              </w:rPr>
              <w:sym w:font="Symbol" w:char="F0B7"/>
            </w:r>
            <w:r w:rsidRPr="008117AD">
              <w:rPr>
                <w:sz w:val="20"/>
                <w:szCs w:val="20"/>
              </w:rPr>
              <w:t>Use parallel structure.</w:t>
            </w:r>
          </w:p>
          <w:p w:rsidR="000929C8" w:rsidRPr="008117AD" w:rsidRDefault="000929C8" w:rsidP="00DE5991">
            <w:pPr>
              <w:rPr>
                <w:sz w:val="20"/>
                <w:szCs w:val="20"/>
              </w:rPr>
            </w:pPr>
            <w:r w:rsidRPr="008117AD">
              <w:rPr>
                <w:sz w:val="20"/>
                <w:szCs w:val="20"/>
              </w:rPr>
              <w:sym w:font="Symbol" w:char="F0B7"/>
            </w:r>
            <w:r w:rsidRPr="008117AD">
              <w:rPr>
                <w:sz w:val="20"/>
                <w:szCs w:val="20"/>
              </w:rPr>
              <w:t>Use various types of phrases and clauses to convey specific meanings and add variety and interest.</w:t>
            </w:r>
          </w:p>
          <w:p w:rsidR="000929C8" w:rsidRPr="008117AD" w:rsidRDefault="000929C8" w:rsidP="00DE5991">
            <w:pPr>
              <w:autoSpaceDE w:val="0"/>
              <w:autoSpaceDN w:val="0"/>
              <w:adjustRightInd w:val="0"/>
              <w:rPr>
                <w:rFonts w:eastAsiaTheme="minorHAnsi"/>
                <w:sz w:val="20"/>
                <w:szCs w:val="20"/>
              </w:rPr>
            </w:pPr>
            <w:r w:rsidRPr="008117AD">
              <w:rPr>
                <w:rFonts w:eastAsiaTheme="minorHAnsi"/>
                <w:sz w:val="20"/>
                <w:szCs w:val="20"/>
              </w:rPr>
              <w:t xml:space="preserve">CC.1.4.9-10.R </w:t>
            </w:r>
          </w:p>
          <w:p w:rsidR="000929C8" w:rsidRPr="008117AD" w:rsidRDefault="000929C8" w:rsidP="00DE5991">
            <w:pPr>
              <w:autoSpaceDE w:val="0"/>
              <w:autoSpaceDN w:val="0"/>
              <w:adjustRightInd w:val="0"/>
              <w:rPr>
                <w:rFonts w:eastAsiaTheme="minorHAnsi"/>
                <w:sz w:val="20"/>
                <w:szCs w:val="20"/>
              </w:rPr>
            </w:pPr>
            <w:r w:rsidRPr="008117AD">
              <w:rPr>
                <w:rFonts w:eastAsiaTheme="minorHAnsi"/>
                <w:sz w:val="20"/>
                <w:szCs w:val="20"/>
              </w:rPr>
              <w:t>Demonstrate a grade appropriate command of the conventions of standard English grammar, usage, capitalization, punctuation, and spelling.</w:t>
            </w:r>
            <w:r>
              <w:rPr>
                <w:rFonts w:eastAsiaTheme="minorHAnsi"/>
                <w:sz w:val="20"/>
                <w:szCs w:val="20"/>
              </w:rPr>
              <w:t xml:space="preserve"> </w:t>
            </w:r>
          </w:p>
        </w:tc>
        <w:tc>
          <w:tcPr>
            <w:tcW w:w="5670" w:type="dxa"/>
          </w:tcPr>
          <w:p w:rsidR="000929C8" w:rsidRDefault="000929C8" w:rsidP="00DE5991">
            <w:pPr>
              <w:ind w:right="-2528"/>
              <w:rPr>
                <w:rFonts w:eastAsiaTheme="minorHAnsi"/>
                <w:b/>
                <w:sz w:val="20"/>
                <w:szCs w:val="20"/>
              </w:rPr>
            </w:pPr>
            <w:r>
              <w:rPr>
                <w:rFonts w:eastAsiaTheme="minorHAnsi"/>
                <w:b/>
                <w:sz w:val="20"/>
                <w:szCs w:val="20"/>
              </w:rPr>
              <w:t>Eligible Content:</w:t>
            </w:r>
          </w:p>
          <w:p w:rsidR="000929C8" w:rsidRPr="000929C8" w:rsidRDefault="000929C8" w:rsidP="00DE5991">
            <w:pPr>
              <w:ind w:right="-2528"/>
              <w:rPr>
                <w:rFonts w:eastAsiaTheme="minorHAnsi"/>
                <w:sz w:val="20"/>
                <w:szCs w:val="20"/>
              </w:rPr>
            </w:pPr>
            <w:r w:rsidRPr="000929C8">
              <w:rPr>
                <w:rFonts w:eastAsiaTheme="minorHAnsi"/>
                <w:sz w:val="20"/>
                <w:szCs w:val="20"/>
              </w:rPr>
              <w:t>Not state assessed</w:t>
            </w:r>
          </w:p>
          <w:p w:rsidR="000929C8" w:rsidRPr="00EF078D" w:rsidRDefault="000929C8" w:rsidP="000929C8">
            <w:pPr>
              <w:ind w:right="-2528"/>
              <w:rPr>
                <w:rFonts w:eastAsiaTheme="minorHAnsi"/>
                <w:b/>
                <w:sz w:val="20"/>
                <w:szCs w:val="20"/>
              </w:rPr>
            </w:pPr>
            <w:r>
              <w:rPr>
                <w:rFonts w:eastAsiaTheme="minorHAnsi"/>
                <w:b/>
                <w:sz w:val="20"/>
                <w:szCs w:val="20"/>
              </w:rPr>
              <w:t xml:space="preserve">        </w:t>
            </w:r>
          </w:p>
        </w:tc>
      </w:tr>
    </w:tbl>
    <w:p w:rsidR="0084042E" w:rsidRDefault="0084042E" w:rsidP="0084042E">
      <w:pPr>
        <w:pStyle w:val="BodyText"/>
        <w:spacing w:line="240" w:lineRule="auto"/>
        <w:jc w:val="center"/>
      </w:pPr>
    </w:p>
    <w:p w:rsidR="0084042E" w:rsidRPr="00EE754F" w:rsidRDefault="0084042E" w:rsidP="0084042E">
      <w:pPr>
        <w:pStyle w:val="BodyText"/>
        <w:spacing w:line="240" w:lineRule="auto"/>
        <w:rPr>
          <w:b w:val="0"/>
        </w:rPr>
      </w:pPr>
      <w:r w:rsidRPr="00EE754F">
        <w:rPr>
          <w:b w:val="0"/>
        </w:rPr>
        <w:t xml:space="preserve">See Curriculum Map  - </w:t>
      </w:r>
      <w:r>
        <w:rPr>
          <w:b w:val="0"/>
        </w:rPr>
        <w:t>&lt;Drama</w:t>
      </w:r>
      <w:r w:rsidR="00FE7C6C">
        <w:rPr>
          <w:b w:val="0"/>
        </w:rPr>
        <w:t xml:space="preserve"> II</w:t>
      </w:r>
      <w:r>
        <w:rPr>
          <w:b w:val="0"/>
        </w:rPr>
        <w:t>&gt;</w:t>
      </w:r>
    </w:p>
    <w:p w:rsidR="0084042E" w:rsidRDefault="0084042E" w:rsidP="0084042E">
      <w:pPr>
        <w:spacing w:after="200" w:line="276" w:lineRule="auto"/>
        <w:rPr>
          <w:b/>
          <w:bCs/>
        </w:rPr>
      </w:pPr>
    </w:p>
    <w:p w:rsidR="006C1AD9" w:rsidRPr="00804A9A" w:rsidRDefault="006C1AD9" w:rsidP="0084042E">
      <w:pPr>
        <w:spacing w:after="200" w:line="276" w:lineRule="auto"/>
        <w:rPr>
          <w:b/>
          <w:bCs/>
        </w:rPr>
      </w:pPr>
    </w:p>
    <w:p w:rsidR="0084042E" w:rsidRPr="003A6664" w:rsidRDefault="0084042E" w:rsidP="0084042E">
      <w:pPr>
        <w:pStyle w:val="BodyText"/>
        <w:spacing w:line="240" w:lineRule="auto"/>
        <w:jc w:val="center"/>
      </w:pPr>
      <w:r w:rsidRPr="003A6664">
        <w:t>ASSESSMENTS</w:t>
      </w:r>
    </w:p>
    <w:p w:rsidR="0084042E" w:rsidRPr="00264908" w:rsidRDefault="0084042E" w:rsidP="0084042E">
      <w:pPr>
        <w:pStyle w:val="BodyText"/>
        <w:spacing w:line="240" w:lineRule="auto"/>
        <w:jc w:val="center"/>
        <w:rPr>
          <w:sz w:val="16"/>
          <w:szCs w:val="16"/>
        </w:rPr>
      </w:pPr>
    </w:p>
    <w:p w:rsidR="0084042E" w:rsidRDefault="0084042E" w:rsidP="0084042E">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84042E" w:rsidRPr="00264908" w:rsidRDefault="0084042E" w:rsidP="0084042E">
      <w:pPr>
        <w:pStyle w:val="BodyText"/>
        <w:spacing w:line="240" w:lineRule="auto"/>
        <w:rPr>
          <w:sz w:val="16"/>
          <w:szCs w:val="16"/>
        </w:rPr>
      </w:pPr>
    </w:p>
    <w:p w:rsidR="0084042E" w:rsidRDefault="0084042E" w:rsidP="0084042E">
      <w:pPr>
        <w:numPr>
          <w:ilvl w:val="0"/>
          <w:numId w:val="3"/>
        </w:numPr>
      </w:pPr>
      <w:r w:rsidRPr="00582D46">
        <w:t xml:space="preserve">Pre-Assessments of prior knowledge (e.g. entrance cards or KWL chart) </w:t>
      </w:r>
    </w:p>
    <w:p w:rsidR="0084042E" w:rsidRPr="00582D46" w:rsidRDefault="0084042E" w:rsidP="0084042E">
      <w:pPr>
        <w:numPr>
          <w:ilvl w:val="0"/>
          <w:numId w:val="3"/>
        </w:numPr>
      </w:pPr>
      <w:r w:rsidRPr="00582D46">
        <w:t xml:space="preserve">Discussions </w:t>
      </w:r>
    </w:p>
    <w:p w:rsidR="0084042E" w:rsidRPr="00582D46" w:rsidRDefault="0084042E" w:rsidP="0084042E">
      <w:pPr>
        <w:numPr>
          <w:ilvl w:val="0"/>
          <w:numId w:val="3"/>
        </w:numPr>
      </w:pPr>
      <w:r>
        <w:t>Teacher observation/Questioning</w:t>
      </w:r>
    </w:p>
    <w:p w:rsidR="0084042E" w:rsidRPr="00582D46" w:rsidRDefault="0084042E" w:rsidP="0084042E">
      <w:pPr>
        <w:numPr>
          <w:ilvl w:val="0"/>
          <w:numId w:val="3"/>
        </w:numPr>
      </w:pPr>
      <w:r w:rsidRPr="00582D46">
        <w:t xml:space="preserve">Graphic organizers (e.g. Venn diagrams, word mapping, webbing, KWL chart, etc.) </w:t>
      </w:r>
    </w:p>
    <w:p w:rsidR="0084042E" w:rsidRPr="00582D46" w:rsidRDefault="0084042E" w:rsidP="0084042E">
      <w:pPr>
        <w:numPr>
          <w:ilvl w:val="0"/>
          <w:numId w:val="3"/>
        </w:numPr>
      </w:pPr>
      <w:r w:rsidRPr="00582D46">
        <w:t xml:space="preserve">Notetaking </w:t>
      </w:r>
    </w:p>
    <w:p w:rsidR="0084042E" w:rsidRPr="00582D46" w:rsidRDefault="0084042E" w:rsidP="0084042E">
      <w:pPr>
        <w:numPr>
          <w:ilvl w:val="0"/>
          <w:numId w:val="3"/>
        </w:numPr>
      </w:pPr>
      <w:r w:rsidRPr="00582D46">
        <w:t xml:space="preserve">Problem-based learning modules </w:t>
      </w:r>
    </w:p>
    <w:p w:rsidR="0084042E" w:rsidRDefault="0084042E" w:rsidP="0084042E">
      <w:pPr>
        <w:numPr>
          <w:ilvl w:val="0"/>
          <w:numId w:val="3"/>
        </w:numPr>
      </w:pPr>
      <w:r w:rsidRPr="00582D46">
        <w:t>Authentic assessment</w:t>
      </w:r>
    </w:p>
    <w:p w:rsidR="0084042E" w:rsidRPr="00582D46" w:rsidRDefault="0084042E" w:rsidP="0084042E">
      <w:pPr>
        <w:numPr>
          <w:ilvl w:val="0"/>
          <w:numId w:val="3"/>
        </w:numPr>
      </w:pPr>
      <w:r>
        <w:t>Oral presentations</w:t>
      </w:r>
    </w:p>
    <w:p w:rsidR="0084042E" w:rsidRPr="00582D46" w:rsidRDefault="0084042E" w:rsidP="0084042E">
      <w:pPr>
        <w:numPr>
          <w:ilvl w:val="0"/>
          <w:numId w:val="3"/>
        </w:numPr>
      </w:pPr>
      <w:r>
        <w:t>Student presentations/projects</w:t>
      </w:r>
    </w:p>
    <w:p w:rsidR="0084042E" w:rsidRDefault="0084042E" w:rsidP="0084042E">
      <w:pPr>
        <w:numPr>
          <w:ilvl w:val="0"/>
          <w:numId w:val="3"/>
        </w:numPr>
      </w:pPr>
      <w:r>
        <w:t xml:space="preserve">Open-ended </w:t>
      </w:r>
      <w:r w:rsidRPr="00582D46">
        <w:t xml:space="preserve">response </w:t>
      </w:r>
    </w:p>
    <w:p w:rsidR="005616EC" w:rsidRDefault="00FE7C6C" w:rsidP="0084042E">
      <w:pPr>
        <w:numPr>
          <w:ilvl w:val="0"/>
          <w:numId w:val="3"/>
        </w:numPr>
      </w:pPr>
      <w:r>
        <w:t xml:space="preserve">Extemporaneous </w:t>
      </w:r>
      <w:r w:rsidR="005616EC">
        <w:t xml:space="preserve"> performances</w:t>
      </w:r>
    </w:p>
    <w:p w:rsidR="00FE7C6C" w:rsidRPr="00582D46" w:rsidRDefault="00FE7C6C" w:rsidP="0084042E">
      <w:pPr>
        <w:numPr>
          <w:ilvl w:val="0"/>
          <w:numId w:val="3"/>
        </w:numPr>
      </w:pPr>
      <w:r>
        <w:t>Skit production</w:t>
      </w:r>
    </w:p>
    <w:p w:rsidR="0084042E" w:rsidRPr="00264908" w:rsidRDefault="0084042E" w:rsidP="0084042E">
      <w:pPr>
        <w:ind w:left="720"/>
      </w:pPr>
    </w:p>
    <w:p w:rsidR="0084042E" w:rsidRDefault="0084042E" w:rsidP="005616EC">
      <w:r w:rsidRPr="000D04CF">
        <w:rPr>
          <w:b/>
          <w:bCs/>
        </w:rPr>
        <w:t>Suggested Summative Assessments:</w:t>
      </w:r>
      <w:r w:rsidRPr="000D04CF">
        <w:t xml:space="preserve"> </w:t>
      </w:r>
    </w:p>
    <w:p w:rsidR="005616EC" w:rsidRDefault="00FE7C6C" w:rsidP="0084042E">
      <w:pPr>
        <w:numPr>
          <w:ilvl w:val="0"/>
          <w:numId w:val="4"/>
        </w:numPr>
      </w:pPr>
      <w:r>
        <w:t>Original dramatic piece</w:t>
      </w:r>
    </w:p>
    <w:p w:rsidR="00FE7C6C" w:rsidRDefault="00FE7C6C" w:rsidP="0084042E">
      <w:pPr>
        <w:numPr>
          <w:ilvl w:val="0"/>
          <w:numId w:val="4"/>
        </w:numPr>
      </w:pPr>
      <w:r>
        <w:t>Stage and produce a dramatic presentation</w:t>
      </w:r>
    </w:p>
    <w:p w:rsidR="00FE7C6C" w:rsidRDefault="00FE7C6C" w:rsidP="0084042E">
      <w:pPr>
        <w:numPr>
          <w:ilvl w:val="0"/>
          <w:numId w:val="4"/>
        </w:numPr>
      </w:pPr>
      <w:r>
        <w:t>Portfolio</w:t>
      </w:r>
    </w:p>
    <w:p w:rsidR="0084042E" w:rsidRPr="00264908" w:rsidRDefault="0084042E" w:rsidP="0084042E">
      <w:pPr>
        <w:rPr>
          <w:b/>
          <w:bCs/>
          <w:sz w:val="16"/>
          <w:szCs w:val="16"/>
        </w:rPr>
      </w:pPr>
    </w:p>
    <w:p w:rsidR="0084042E" w:rsidRPr="000D04CF" w:rsidRDefault="0084042E" w:rsidP="0084042E">
      <w:pPr>
        <w:rPr>
          <w:b/>
          <w:bCs/>
        </w:rPr>
      </w:pPr>
      <w:r w:rsidRPr="000D04CF">
        <w:rPr>
          <w:b/>
          <w:bCs/>
        </w:rPr>
        <w:t>District Approved Assessment Instruments</w:t>
      </w:r>
    </w:p>
    <w:p w:rsidR="0084042E" w:rsidRPr="00C56B1E" w:rsidRDefault="0084042E" w:rsidP="0084042E">
      <w:pPr>
        <w:numPr>
          <w:ilvl w:val="0"/>
          <w:numId w:val="5"/>
        </w:numPr>
        <w:rPr>
          <w:b/>
          <w:bCs/>
        </w:rPr>
      </w:pPr>
      <w:r>
        <w:t>Any district approved assessment instrument</w:t>
      </w:r>
    </w:p>
    <w:p w:rsidR="0084042E" w:rsidRPr="00264908" w:rsidRDefault="0084042E" w:rsidP="0084042E">
      <w:pPr>
        <w:ind w:left="720"/>
        <w:rPr>
          <w:b/>
          <w:bCs/>
        </w:rPr>
      </w:pPr>
    </w:p>
    <w:p w:rsidR="0084042E" w:rsidRPr="00264908" w:rsidRDefault="0084042E" w:rsidP="0084042E">
      <w:pPr>
        <w:rPr>
          <w:b/>
          <w:bCs/>
          <w:sz w:val="16"/>
          <w:szCs w:val="16"/>
        </w:rPr>
      </w:pPr>
    </w:p>
    <w:p w:rsidR="0084042E" w:rsidRDefault="0084042E" w:rsidP="0084042E">
      <w:pPr>
        <w:pStyle w:val="BodyText"/>
        <w:tabs>
          <w:tab w:val="left" w:pos="2880"/>
          <w:tab w:val="center" w:pos="3240"/>
          <w:tab w:val="left" w:pos="3600"/>
          <w:tab w:val="left" w:pos="4320"/>
          <w:tab w:val="center" w:pos="4680"/>
          <w:tab w:val="left" w:pos="5040"/>
        </w:tabs>
        <w:spacing w:line="240" w:lineRule="auto"/>
      </w:pPr>
    </w:p>
    <w:p w:rsidR="0084042E" w:rsidRPr="003A6664" w:rsidRDefault="0084042E" w:rsidP="0084042E">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sidR="005616EC">
        <w:rPr>
          <w:b w:val="0"/>
          <w:bCs w:val="0"/>
          <w:u w:val="single"/>
        </w:rPr>
        <w:t>X</w:t>
      </w:r>
      <w:r w:rsidRPr="003A6664">
        <w:rPr>
          <w:b w:val="0"/>
          <w:bCs w:val="0"/>
          <w:u w:val="single"/>
        </w:rPr>
        <w:tab/>
      </w:r>
      <w:r w:rsidRPr="003A6664">
        <w:rPr>
          <w:b w:val="0"/>
          <w:bCs w:val="0"/>
        </w:rPr>
        <w:t xml:space="preserve"> No</w:t>
      </w:r>
    </w:p>
    <w:p w:rsidR="0084042E" w:rsidRPr="00264908" w:rsidRDefault="0084042E" w:rsidP="0084042E">
      <w:pPr>
        <w:pStyle w:val="BodyText"/>
        <w:tabs>
          <w:tab w:val="left" w:pos="2640"/>
        </w:tabs>
        <w:spacing w:line="240" w:lineRule="auto"/>
        <w:rPr>
          <w:sz w:val="16"/>
          <w:szCs w:val="16"/>
        </w:rPr>
      </w:pPr>
    </w:p>
    <w:p w:rsidR="0084042E" w:rsidRPr="003A6664" w:rsidRDefault="0084042E" w:rsidP="0084042E">
      <w:pPr>
        <w:pStyle w:val="BodyText"/>
        <w:tabs>
          <w:tab w:val="left" w:pos="5640"/>
          <w:tab w:val="center" w:pos="6000"/>
          <w:tab w:val="left" w:pos="6360"/>
          <w:tab w:val="left" w:pos="7200"/>
          <w:tab w:val="center" w:pos="7560"/>
          <w:tab w:val="left" w:pos="7920"/>
        </w:tabs>
        <w:spacing w:line="240" w:lineRule="auto"/>
        <w:rPr>
          <w:b w:val="0"/>
          <w:bCs w:val="0"/>
        </w:rPr>
      </w:pPr>
      <w:r w:rsidRPr="003A6664">
        <w:lastRenderedPageBreak/>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005616EC">
        <w:rPr>
          <w:b w:val="0"/>
          <w:bCs w:val="0"/>
          <w:u w:val="single"/>
        </w:rPr>
        <w:t>X</w:t>
      </w:r>
      <w:r w:rsidRPr="003A6664">
        <w:rPr>
          <w:b w:val="0"/>
          <w:bCs w:val="0"/>
          <w:u w:val="single"/>
        </w:rPr>
        <w:tab/>
      </w:r>
      <w:r w:rsidRPr="003A6664">
        <w:rPr>
          <w:b w:val="0"/>
          <w:bCs w:val="0"/>
        </w:rPr>
        <w:t xml:space="preserve"> No</w:t>
      </w:r>
    </w:p>
    <w:p w:rsidR="0084042E" w:rsidRPr="00264908" w:rsidRDefault="0084042E" w:rsidP="0084042E">
      <w:pPr>
        <w:pStyle w:val="BodyText"/>
        <w:tabs>
          <w:tab w:val="left" w:pos="2640"/>
        </w:tabs>
        <w:spacing w:line="240" w:lineRule="auto"/>
        <w:rPr>
          <w:sz w:val="16"/>
          <w:szCs w:val="16"/>
        </w:rPr>
      </w:pPr>
    </w:p>
    <w:p w:rsidR="0084042E" w:rsidRDefault="0084042E" w:rsidP="0084042E">
      <w:pPr>
        <w:pStyle w:val="BodyText"/>
        <w:tabs>
          <w:tab w:val="left" w:pos="2640"/>
        </w:tabs>
        <w:spacing w:line="240" w:lineRule="auto"/>
        <w:rPr>
          <w:b w:val="0"/>
          <w:bCs w:val="0"/>
        </w:rPr>
      </w:pPr>
      <w:r w:rsidRPr="003A6664">
        <w:t xml:space="preserve">Course Challenge Assessment </w:t>
      </w:r>
      <w:r w:rsidRPr="003A6664">
        <w:rPr>
          <w:b w:val="0"/>
          <w:bCs w:val="0"/>
        </w:rPr>
        <w:t>(Describe):</w:t>
      </w:r>
      <w:r>
        <w:rPr>
          <w:b w:val="0"/>
          <w:bCs w:val="0"/>
        </w:rPr>
        <w:t xml:space="preserve"> None</w:t>
      </w:r>
    </w:p>
    <w:p w:rsidR="0084042E" w:rsidRPr="00264908" w:rsidRDefault="0084042E" w:rsidP="0084042E">
      <w:pPr>
        <w:pStyle w:val="BodyText"/>
        <w:tabs>
          <w:tab w:val="left" w:pos="2640"/>
        </w:tabs>
        <w:spacing w:line="240" w:lineRule="auto"/>
        <w:rPr>
          <w:b w:val="0"/>
          <w:bCs w:val="0"/>
          <w:sz w:val="16"/>
          <w:szCs w:val="16"/>
        </w:rPr>
      </w:pPr>
    </w:p>
    <w:p w:rsidR="0084042E" w:rsidRDefault="0084042E" w:rsidP="0084042E">
      <w:pPr>
        <w:spacing w:line="360" w:lineRule="auto"/>
        <w:rPr>
          <w:b/>
          <w:bCs/>
        </w:rPr>
      </w:pPr>
      <w:r w:rsidRPr="003A6664">
        <w:rPr>
          <w:b/>
          <w:bCs/>
        </w:rPr>
        <w:t xml:space="preserve">WRITING TEAM:  </w:t>
      </w:r>
    </w:p>
    <w:p w:rsidR="0084042E" w:rsidRDefault="0084042E" w:rsidP="0084042E">
      <w:pPr>
        <w:spacing w:line="360" w:lineRule="auto"/>
        <w:rPr>
          <w:bCs/>
        </w:rPr>
      </w:pPr>
      <w:r>
        <w:rPr>
          <w:b/>
          <w:bCs/>
        </w:rPr>
        <w:t>Tiffany Mandeville with input from teachers across the district.</w:t>
      </w:r>
    </w:p>
    <w:p w:rsidR="0084042E" w:rsidRDefault="0084042E" w:rsidP="0084042E">
      <w:pPr>
        <w:pStyle w:val="Heading1"/>
        <w:tabs>
          <w:tab w:val="left" w:pos="720"/>
        </w:tabs>
        <w:spacing w:line="360" w:lineRule="auto"/>
        <w:rPr>
          <w:sz w:val="24"/>
        </w:rPr>
      </w:pPr>
      <w:r w:rsidRPr="00264908">
        <w:rPr>
          <w:sz w:val="24"/>
        </w:rPr>
        <w:t>WCSD STUDENT DATA SYSTEM INFORMATION</w:t>
      </w:r>
    </w:p>
    <w:p w:rsidR="0084042E" w:rsidRPr="007D6430" w:rsidRDefault="0084042E" w:rsidP="0084042E"/>
    <w:p w:rsidR="0084042E" w:rsidRPr="00264908" w:rsidRDefault="0084042E" w:rsidP="0084042E">
      <w:pPr>
        <w:tabs>
          <w:tab w:val="left" w:pos="720"/>
          <w:tab w:val="left" w:pos="5760"/>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sidR="005616EC">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5"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5"/>
      <w:r w:rsidRPr="00264908">
        <w:rPr>
          <w:u w:val="single"/>
        </w:rPr>
        <w:tab/>
      </w:r>
      <w:r w:rsidRPr="00264908">
        <w:t xml:space="preserve"> No</w:t>
      </w:r>
    </w:p>
    <w:p w:rsidR="0084042E" w:rsidRPr="00264908" w:rsidRDefault="0084042E" w:rsidP="0084042E">
      <w:pPr>
        <w:tabs>
          <w:tab w:val="left" w:pos="720"/>
        </w:tabs>
        <w:spacing w:line="360" w:lineRule="auto"/>
      </w:pPr>
      <w:r w:rsidRPr="00264908">
        <w:tab/>
        <w:t xml:space="preserve">2.  Does this course issue a mark/grade for the report card? </w:t>
      </w:r>
    </w:p>
    <w:p w:rsidR="0084042E" w:rsidRPr="00264908" w:rsidRDefault="0084042E" w:rsidP="0084042E">
      <w:pPr>
        <w:tabs>
          <w:tab w:val="left" w:pos="720"/>
          <w:tab w:val="left" w:pos="1320"/>
          <w:tab w:val="center" w:pos="1680"/>
          <w:tab w:val="left" w:pos="2040"/>
          <w:tab w:val="left" w:pos="2640"/>
          <w:tab w:val="center" w:pos="3000"/>
          <w:tab w:val="left" w:pos="3360"/>
        </w:tabs>
        <w:spacing w:line="360" w:lineRule="auto"/>
      </w:pPr>
      <w:r w:rsidRPr="00264908">
        <w:tab/>
      </w:r>
      <w:r w:rsidRPr="00264908">
        <w:tab/>
      </w:r>
      <w:r w:rsidRPr="00264908">
        <w:rPr>
          <w:u w:val="single"/>
        </w:rPr>
        <w:tab/>
      </w:r>
      <w:r w:rsidR="005616EC">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6"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6"/>
      <w:r w:rsidRPr="00264908">
        <w:rPr>
          <w:u w:val="single"/>
        </w:rPr>
        <w:tab/>
      </w:r>
      <w:r w:rsidRPr="00264908">
        <w:t xml:space="preserve"> No</w:t>
      </w:r>
    </w:p>
    <w:p w:rsidR="0084042E" w:rsidRPr="00264908" w:rsidRDefault="0084042E" w:rsidP="0084042E">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7"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7"/>
      <w:r w:rsidRPr="00264908">
        <w:rPr>
          <w:u w:val="single"/>
        </w:rPr>
        <w:tab/>
      </w:r>
      <w:r w:rsidRPr="00264908">
        <w:t>Yes</w:t>
      </w:r>
      <w:r w:rsidRPr="00264908">
        <w:tab/>
      </w:r>
      <w:r w:rsidRPr="00264908">
        <w:rPr>
          <w:u w:val="single"/>
        </w:rPr>
        <w:tab/>
      </w:r>
      <w:r w:rsidR="005616EC">
        <w:rPr>
          <w:u w:val="single"/>
        </w:rPr>
        <w:t>X</w:t>
      </w:r>
      <w:r w:rsidRPr="00264908">
        <w:rPr>
          <w:u w:val="single"/>
        </w:rPr>
        <w:tab/>
      </w:r>
      <w:r w:rsidRPr="00264908">
        <w:t xml:space="preserve"> No</w:t>
      </w:r>
    </w:p>
    <w:p w:rsidR="0084042E" w:rsidRPr="00264908" w:rsidRDefault="0084042E" w:rsidP="0084042E">
      <w:pPr>
        <w:numPr>
          <w:ilvl w:val="0"/>
          <w:numId w:val="2"/>
        </w:numPr>
        <w:tabs>
          <w:tab w:val="left" w:pos="720"/>
          <w:tab w:val="left" w:pos="1320"/>
          <w:tab w:val="left" w:pos="6480"/>
        </w:tabs>
        <w:spacing w:line="360" w:lineRule="auto"/>
      </w:pPr>
      <w:r w:rsidRPr="00264908">
        <w:t>Is the course mark/grade part of the GPA calculation?</w:t>
      </w:r>
    </w:p>
    <w:p w:rsidR="0084042E" w:rsidRPr="00264908" w:rsidRDefault="0084042E" w:rsidP="0084042E">
      <w:pPr>
        <w:tabs>
          <w:tab w:val="left" w:pos="720"/>
          <w:tab w:val="left" w:pos="1440"/>
          <w:tab w:val="center" w:pos="1800"/>
          <w:tab w:val="left" w:pos="2160"/>
          <w:tab w:val="left" w:pos="2880"/>
          <w:tab w:val="center" w:pos="3240"/>
          <w:tab w:val="left" w:pos="3600"/>
          <w:tab w:val="left" w:pos="6480"/>
        </w:tabs>
        <w:spacing w:line="360" w:lineRule="auto"/>
        <w:ind w:left="720" w:firstLine="720"/>
      </w:pPr>
      <w:r w:rsidRPr="00264908">
        <w:rPr>
          <w:u w:val="single"/>
        </w:rPr>
        <w:tab/>
      </w:r>
      <w:r w:rsidR="005616EC">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5"/>
            <w:enabled/>
            <w:calcOnExit w:val="0"/>
            <w:textInput/>
          </w:ffData>
        </w:fldChar>
      </w:r>
      <w:bookmarkStart w:id="8" w:name="Text45"/>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8"/>
      <w:r w:rsidRPr="00264908">
        <w:rPr>
          <w:u w:val="single"/>
        </w:rPr>
        <w:tab/>
      </w:r>
      <w:r w:rsidRPr="00264908">
        <w:t xml:space="preserve"> No</w:t>
      </w:r>
    </w:p>
    <w:p w:rsidR="0084042E" w:rsidRPr="00264908" w:rsidRDefault="0084042E" w:rsidP="0084042E">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sidR="005616EC">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9"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9"/>
      <w:r w:rsidRPr="00264908">
        <w:rPr>
          <w:u w:val="single"/>
        </w:rPr>
        <w:tab/>
      </w:r>
      <w:r w:rsidRPr="00264908">
        <w:t xml:space="preserve"> No</w:t>
      </w:r>
    </w:p>
    <w:p w:rsidR="0084042E" w:rsidRPr="00264908" w:rsidRDefault="0084042E" w:rsidP="0084042E">
      <w:pPr>
        <w:numPr>
          <w:ilvl w:val="0"/>
          <w:numId w:val="1"/>
        </w:numPr>
        <w:tabs>
          <w:tab w:val="left" w:pos="720"/>
          <w:tab w:val="left" w:pos="6480"/>
        </w:tabs>
        <w:spacing w:line="360" w:lineRule="auto"/>
      </w:pPr>
      <w:r w:rsidRPr="00264908">
        <w:t>What is the academic weight of the course?</w:t>
      </w:r>
      <w:r w:rsidRPr="00264908">
        <w:tab/>
      </w:r>
    </w:p>
    <w:p w:rsidR="0084042E" w:rsidRPr="00264908" w:rsidRDefault="0084042E" w:rsidP="0084042E">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264908">
        <w:rPr>
          <w:u w:val="single"/>
        </w:rPr>
        <w:tab/>
      </w:r>
      <w:r w:rsidRPr="00264908">
        <w:rPr>
          <w:u w:val="single"/>
        </w:rPr>
        <w:tab/>
      </w:r>
      <w:r w:rsidRPr="00264908">
        <w:t xml:space="preserve"> No weight/</w:t>
      </w:r>
      <w:proofErr w:type="spellStart"/>
      <w:r w:rsidRPr="00264908">
        <w:t>Non credit</w:t>
      </w:r>
      <w:proofErr w:type="spellEnd"/>
      <w:r w:rsidRPr="00264908">
        <w:tab/>
      </w:r>
      <w:r w:rsidRPr="00264908">
        <w:rPr>
          <w:u w:val="single"/>
        </w:rPr>
        <w:tab/>
      </w:r>
      <w:r w:rsidR="005616EC">
        <w:rPr>
          <w:u w:val="single"/>
        </w:rPr>
        <w:t>X</w:t>
      </w:r>
      <w:r w:rsidRPr="00264908">
        <w:rPr>
          <w:u w:val="single"/>
        </w:rPr>
        <w:tab/>
      </w:r>
      <w:r w:rsidRPr="00264908">
        <w:t xml:space="preserve"> Standard weight</w:t>
      </w:r>
    </w:p>
    <w:p w:rsidR="0084042E" w:rsidRPr="00264908" w:rsidRDefault="0084042E" w:rsidP="0084042E">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rsidRPr="00264908">
        <w:rPr>
          <w:u w:val="single"/>
        </w:rPr>
        <w:tab/>
      </w:r>
      <w:r w:rsidRPr="00264908">
        <w:rPr>
          <w:u w:val="single"/>
        </w:rPr>
        <w:tab/>
      </w:r>
      <w:r w:rsidRPr="00264908">
        <w:t xml:space="preserve"> Enhanced weight  (Describe)  </w:t>
      </w:r>
      <w:r>
        <w:t>AP</w:t>
      </w:r>
    </w:p>
    <w:p w:rsidR="0084042E" w:rsidRDefault="0084042E" w:rsidP="0084042E"/>
    <w:p w:rsidR="0084042E" w:rsidRDefault="0084042E" w:rsidP="0084042E"/>
    <w:p w:rsidR="0084042E" w:rsidRDefault="0084042E" w:rsidP="0084042E"/>
    <w:p w:rsidR="0084042E" w:rsidRDefault="0084042E" w:rsidP="0084042E"/>
    <w:p w:rsidR="0084042E" w:rsidRDefault="0084042E" w:rsidP="0084042E"/>
    <w:p w:rsidR="006273C9" w:rsidRDefault="006273C9"/>
    <w:sectPr w:rsidR="006273C9" w:rsidSect="00F77E94">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A73" w:rsidRDefault="002C4A73">
      <w:r>
        <w:separator/>
      </w:r>
    </w:p>
  </w:endnote>
  <w:endnote w:type="continuationSeparator" w:id="0">
    <w:p w:rsidR="002C4A73" w:rsidRDefault="002C4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D5A" w:rsidRDefault="00245041">
    <w:pPr>
      <w:pStyle w:val="Footer"/>
    </w:pPr>
    <w:proofErr w:type="spellStart"/>
    <w:r>
      <w:rPr>
        <w:sz w:val="16"/>
      </w:rPr>
      <w:t>lec</w:t>
    </w:r>
    <w:proofErr w:type="spellEnd"/>
    <w:r>
      <w:rPr>
        <w:sz w:val="16"/>
      </w:rPr>
      <w:t xml:space="preserve"> – 10/12</w:t>
    </w:r>
    <w:r>
      <w:rPr>
        <w:sz w:val="16"/>
      </w:rPr>
      <w:tab/>
    </w:r>
    <w:r>
      <w:rPr>
        <w:rStyle w:val="PageNumber"/>
      </w:rPr>
      <w:fldChar w:fldCharType="begin"/>
    </w:r>
    <w:r>
      <w:rPr>
        <w:rStyle w:val="PageNumber"/>
      </w:rPr>
      <w:instrText xml:space="preserve"> PAGE </w:instrText>
    </w:r>
    <w:r>
      <w:rPr>
        <w:rStyle w:val="PageNumber"/>
      </w:rPr>
      <w:fldChar w:fldCharType="separate"/>
    </w:r>
    <w:r w:rsidR="00E3063E">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D5A" w:rsidRDefault="00245041">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E3063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A73" w:rsidRDefault="002C4A73">
      <w:r>
        <w:separator/>
      </w:r>
    </w:p>
  </w:footnote>
  <w:footnote w:type="continuationSeparator" w:id="0">
    <w:p w:rsidR="002C4A73" w:rsidRDefault="002C4A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5D5A" w:rsidRDefault="00245041">
    <w:pPr>
      <w:pStyle w:val="Header"/>
      <w:rPr>
        <w:sz w:val="4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E2147E6"/>
    <w:multiLevelType w:val="hybridMultilevel"/>
    <w:tmpl w:val="7F3CB6FE"/>
    <w:lvl w:ilvl="0" w:tplc="B344D2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42E"/>
    <w:rsid w:val="000929C8"/>
    <w:rsid w:val="00245041"/>
    <w:rsid w:val="002C4A73"/>
    <w:rsid w:val="003D0CAE"/>
    <w:rsid w:val="00425BE3"/>
    <w:rsid w:val="005616EC"/>
    <w:rsid w:val="005F6FF5"/>
    <w:rsid w:val="006273C9"/>
    <w:rsid w:val="006A2BAC"/>
    <w:rsid w:val="006C1AD9"/>
    <w:rsid w:val="007B6A41"/>
    <w:rsid w:val="0084042E"/>
    <w:rsid w:val="00937320"/>
    <w:rsid w:val="00A272EE"/>
    <w:rsid w:val="00C0765A"/>
    <w:rsid w:val="00C500D1"/>
    <w:rsid w:val="00E3063E"/>
    <w:rsid w:val="00F77E94"/>
    <w:rsid w:val="00FE24DB"/>
    <w:rsid w:val="00FE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62138ABD"/>
  <w15:docId w15:val="{E215E4B0-BD8B-4130-AFED-472C819E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04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4042E"/>
    <w:pPr>
      <w:keepNext/>
      <w:jc w:val="center"/>
      <w:outlineLvl w:val="0"/>
    </w:pPr>
    <w:rPr>
      <w:b/>
      <w:bCs/>
      <w:sz w:val="28"/>
    </w:rPr>
  </w:style>
  <w:style w:type="paragraph" w:styleId="Heading2">
    <w:name w:val="heading 2"/>
    <w:basedOn w:val="Normal"/>
    <w:next w:val="Normal"/>
    <w:link w:val="Heading2Char"/>
    <w:qFormat/>
    <w:rsid w:val="0084042E"/>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042E"/>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84042E"/>
    <w:rPr>
      <w:rFonts w:ascii="Times New Roman" w:eastAsia="Times New Roman" w:hAnsi="Times New Roman" w:cs="Times New Roman"/>
      <w:b/>
      <w:bCs/>
      <w:sz w:val="24"/>
      <w:szCs w:val="24"/>
    </w:rPr>
  </w:style>
  <w:style w:type="paragraph" w:styleId="Title">
    <w:name w:val="Title"/>
    <w:basedOn w:val="Normal"/>
    <w:link w:val="TitleChar"/>
    <w:qFormat/>
    <w:rsid w:val="0084042E"/>
    <w:pPr>
      <w:jc w:val="center"/>
    </w:pPr>
    <w:rPr>
      <w:b/>
      <w:bCs/>
    </w:rPr>
  </w:style>
  <w:style w:type="character" w:customStyle="1" w:styleId="TitleChar">
    <w:name w:val="Title Char"/>
    <w:basedOn w:val="DefaultParagraphFont"/>
    <w:link w:val="Title"/>
    <w:rsid w:val="0084042E"/>
    <w:rPr>
      <w:rFonts w:ascii="Times New Roman" w:eastAsia="Times New Roman" w:hAnsi="Times New Roman" w:cs="Times New Roman"/>
      <w:b/>
      <w:bCs/>
      <w:sz w:val="24"/>
      <w:szCs w:val="24"/>
    </w:rPr>
  </w:style>
  <w:style w:type="paragraph" w:styleId="Subtitle">
    <w:name w:val="Subtitle"/>
    <w:basedOn w:val="Normal"/>
    <w:link w:val="SubtitleChar"/>
    <w:qFormat/>
    <w:rsid w:val="0084042E"/>
    <w:pPr>
      <w:jc w:val="center"/>
    </w:pPr>
    <w:rPr>
      <w:b/>
      <w:bCs/>
    </w:rPr>
  </w:style>
  <w:style w:type="character" w:customStyle="1" w:styleId="SubtitleChar">
    <w:name w:val="Subtitle Char"/>
    <w:basedOn w:val="DefaultParagraphFont"/>
    <w:link w:val="Subtitle"/>
    <w:rsid w:val="0084042E"/>
    <w:rPr>
      <w:rFonts w:ascii="Times New Roman" w:eastAsia="Times New Roman" w:hAnsi="Times New Roman" w:cs="Times New Roman"/>
      <w:b/>
      <w:bCs/>
      <w:sz w:val="24"/>
      <w:szCs w:val="24"/>
    </w:rPr>
  </w:style>
  <w:style w:type="paragraph" w:styleId="BodyText">
    <w:name w:val="Body Text"/>
    <w:basedOn w:val="Normal"/>
    <w:link w:val="BodyTextChar"/>
    <w:rsid w:val="0084042E"/>
    <w:pPr>
      <w:spacing w:line="360" w:lineRule="auto"/>
    </w:pPr>
    <w:rPr>
      <w:b/>
      <w:bCs/>
    </w:rPr>
  </w:style>
  <w:style w:type="character" w:customStyle="1" w:styleId="BodyTextChar">
    <w:name w:val="Body Text Char"/>
    <w:basedOn w:val="DefaultParagraphFont"/>
    <w:link w:val="BodyText"/>
    <w:rsid w:val="0084042E"/>
    <w:rPr>
      <w:rFonts w:ascii="Times New Roman" w:eastAsia="Times New Roman" w:hAnsi="Times New Roman" w:cs="Times New Roman"/>
      <w:b/>
      <w:bCs/>
      <w:sz w:val="24"/>
      <w:szCs w:val="24"/>
    </w:rPr>
  </w:style>
  <w:style w:type="paragraph" w:styleId="Header">
    <w:name w:val="header"/>
    <w:basedOn w:val="Normal"/>
    <w:link w:val="HeaderChar"/>
    <w:rsid w:val="0084042E"/>
    <w:pPr>
      <w:tabs>
        <w:tab w:val="center" w:pos="4320"/>
        <w:tab w:val="right" w:pos="8640"/>
      </w:tabs>
    </w:pPr>
  </w:style>
  <w:style w:type="character" w:customStyle="1" w:styleId="HeaderChar">
    <w:name w:val="Header Char"/>
    <w:basedOn w:val="DefaultParagraphFont"/>
    <w:link w:val="Header"/>
    <w:rsid w:val="0084042E"/>
    <w:rPr>
      <w:rFonts w:ascii="Times New Roman" w:eastAsia="Times New Roman" w:hAnsi="Times New Roman" w:cs="Times New Roman"/>
      <w:sz w:val="24"/>
      <w:szCs w:val="24"/>
    </w:rPr>
  </w:style>
  <w:style w:type="paragraph" w:styleId="Footer">
    <w:name w:val="footer"/>
    <w:basedOn w:val="Normal"/>
    <w:link w:val="FooterChar"/>
    <w:rsid w:val="0084042E"/>
    <w:pPr>
      <w:tabs>
        <w:tab w:val="center" w:pos="4320"/>
        <w:tab w:val="right" w:pos="8640"/>
      </w:tabs>
    </w:pPr>
  </w:style>
  <w:style w:type="character" w:customStyle="1" w:styleId="FooterChar">
    <w:name w:val="Footer Char"/>
    <w:basedOn w:val="DefaultParagraphFont"/>
    <w:link w:val="Footer"/>
    <w:rsid w:val="0084042E"/>
    <w:rPr>
      <w:rFonts w:ascii="Times New Roman" w:eastAsia="Times New Roman" w:hAnsi="Times New Roman" w:cs="Times New Roman"/>
      <w:sz w:val="24"/>
      <w:szCs w:val="24"/>
    </w:rPr>
  </w:style>
  <w:style w:type="character" w:styleId="PageNumber">
    <w:name w:val="page number"/>
    <w:basedOn w:val="DefaultParagraphFont"/>
    <w:rsid w:val="0084042E"/>
  </w:style>
  <w:style w:type="table" w:styleId="TableGrid">
    <w:name w:val="Table Grid"/>
    <w:basedOn w:val="TableNormal"/>
    <w:uiPriority w:val="59"/>
    <w:rsid w:val="0084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1121</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Mandeville, Tiffany</dc:creator>
  <cp:lastModifiedBy>Huck, Ruth</cp:lastModifiedBy>
  <cp:revision>3</cp:revision>
  <cp:lastPrinted>2017-08-30T18:57:00Z</cp:lastPrinted>
  <dcterms:created xsi:type="dcterms:W3CDTF">2017-08-30T18:36:00Z</dcterms:created>
  <dcterms:modified xsi:type="dcterms:W3CDTF">2017-08-30T18:57:00Z</dcterms:modified>
</cp:coreProperties>
</file>