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476" w:rsidRPr="00BE2B4A"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1F6476" w:rsidRPr="00BE2B4A" w:rsidRDefault="001F6476" w:rsidP="001F6476">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1F6476" w:rsidRPr="003A6664"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1F6476" w:rsidRPr="00BE2B4A"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rPr>
          <w:b/>
          <w:bCs/>
        </w:rPr>
      </w:pPr>
    </w:p>
    <w:p w:rsidR="001F6476" w:rsidRPr="00073E2D" w:rsidRDefault="001F6476" w:rsidP="001F6476">
      <w:pPr>
        <w:pStyle w:val="Heading1"/>
      </w:pPr>
      <w:r w:rsidRPr="003A6664">
        <w:t>COURSE DESCRIPTION</w:t>
      </w:r>
    </w:p>
    <w:p w:rsidR="001F6476" w:rsidRPr="003A6664" w:rsidRDefault="001F6476" w:rsidP="001F6476">
      <w:pPr>
        <w:jc w:val="center"/>
        <w:rPr>
          <w:b/>
          <w:bCs/>
          <w:sz w:val="28"/>
        </w:rPr>
      </w:pPr>
    </w:p>
    <w:p w:rsidR="001F6476" w:rsidRPr="00CD195D" w:rsidRDefault="001F6476" w:rsidP="001F6476">
      <w:pPr>
        <w:pStyle w:val="Heading2"/>
        <w:tabs>
          <w:tab w:val="left" w:pos="1800"/>
          <w:tab w:val="left" w:pos="1920"/>
          <w:tab w:val="left" w:pos="9360"/>
        </w:tabs>
        <w:spacing w:line="240" w:lineRule="auto"/>
        <w:rPr>
          <w:rFonts w:ascii="BookmanOldStyle-Bold" w:eastAsiaTheme="minorHAnsi" w:hAnsi="BookmanOldStyle-Bold" w:cs="BookmanOldStyle-Bold"/>
          <w:b w:val="0"/>
          <w:bCs w:val="0"/>
        </w:rPr>
      </w:pPr>
      <w:r w:rsidRPr="003A6664">
        <w:t xml:space="preserve">Course Title:  </w:t>
      </w:r>
      <w:r w:rsidR="00CD195D">
        <w:rPr>
          <w:b w:val="0"/>
        </w:rPr>
        <w:t>Mythology</w:t>
      </w:r>
      <w:r w:rsidRPr="003A6664">
        <w:tab/>
      </w:r>
    </w:p>
    <w:p w:rsidR="001F6476" w:rsidRPr="00D82104" w:rsidRDefault="001F6476" w:rsidP="001F6476"/>
    <w:p w:rsidR="001F6476" w:rsidRDefault="001F6476" w:rsidP="001F6476">
      <w:pPr>
        <w:tabs>
          <w:tab w:val="left" w:pos="2160"/>
          <w:tab w:val="left" w:pos="2280"/>
          <w:tab w:val="left" w:pos="9360"/>
        </w:tabs>
        <w:rPr>
          <w:b/>
          <w:bCs/>
        </w:rPr>
      </w:pPr>
      <w:r w:rsidRPr="003A6664">
        <w:rPr>
          <w:b/>
          <w:bCs/>
        </w:rPr>
        <w:t xml:space="preserve">Course Number: </w:t>
      </w:r>
      <w:r w:rsidR="00CD195D">
        <w:rPr>
          <w:bCs/>
        </w:rPr>
        <w:t>00090</w:t>
      </w:r>
      <w:r w:rsidRPr="003A6664">
        <w:rPr>
          <w:b/>
          <w:bCs/>
        </w:rPr>
        <w:tab/>
      </w:r>
    </w:p>
    <w:p w:rsidR="001F6476" w:rsidRDefault="001F6476" w:rsidP="001F6476">
      <w:pPr>
        <w:tabs>
          <w:tab w:val="left" w:pos="2400"/>
          <w:tab w:val="left" w:pos="2520"/>
          <w:tab w:val="left" w:pos="9360"/>
        </w:tabs>
        <w:rPr>
          <w:b/>
          <w:bCs/>
        </w:rPr>
      </w:pPr>
    </w:p>
    <w:p w:rsidR="001F6476" w:rsidRDefault="001F6476" w:rsidP="001F6476">
      <w:pPr>
        <w:autoSpaceDE w:val="0"/>
        <w:autoSpaceDN w:val="0"/>
        <w:adjustRightInd w:val="0"/>
        <w:rPr>
          <w:bCs/>
        </w:rPr>
      </w:pPr>
      <w:r>
        <w:rPr>
          <w:b/>
          <w:bCs/>
        </w:rPr>
        <w:t xml:space="preserve">Course Prerequisites: </w:t>
      </w:r>
      <w:r w:rsidR="009C0416">
        <w:rPr>
          <w:bCs/>
        </w:rPr>
        <w:t>None</w:t>
      </w:r>
    </w:p>
    <w:p w:rsidR="00CD195D" w:rsidRPr="00CD195D" w:rsidRDefault="00CD195D" w:rsidP="001F6476">
      <w:pPr>
        <w:autoSpaceDE w:val="0"/>
        <w:autoSpaceDN w:val="0"/>
        <w:adjustRightInd w:val="0"/>
        <w:rPr>
          <w:rFonts w:ascii="TimesNewRomanPSMT" w:eastAsiaTheme="minorHAnsi" w:hAnsi="TimesNewRomanPSMT" w:cs="TimesNewRomanPSMT"/>
          <w:sz w:val="23"/>
          <w:szCs w:val="23"/>
        </w:rPr>
      </w:pPr>
    </w:p>
    <w:p w:rsidR="000006E0" w:rsidRPr="00297414" w:rsidRDefault="001F6476" w:rsidP="000006E0">
      <w:pPr>
        <w:autoSpaceDE w:val="0"/>
        <w:autoSpaceDN w:val="0"/>
        <w:adjustRightInd w:val="0"/>
        <w:rPr>
          <w:rFonts w:eastAsiaTheme="minorHAnsi"/>
          <w:sz w:val="23"/>
          <w:szCs w:val="23"/>
        </w:rPr>
      </w:pPr>
      <w:r w:rsidRPr="00097239">
        <w:rPr>
          <w:b/>
        </w:rPr>
        <w:t>Course Description:</w:t>
      </w:r>
      <w:r w:rsidRPr="00097239">
        <w:t xml:space="preserve">  </w:t>
      </w:r>
      <w:r w:rsidR="00CD195D">
        <w:t>This is an elective class. The course is a general survey of Greek and Roman Mythology, as well as other important myths from cultures around the world. This class will enhance the student’s classroom experience by explaining myth</w:t>
      </w:r>
      <w:r w:rsidR="00B11F45">
        <w:t>s that are alluded to in Language Arts</w:t>
      </w:r>
      <w:r w:rsidR="00CD195D">
        <w:t xml:space="preserve"> and other academic classes, as well as comparing and contrasting myths from cultures around the world to illustrate how they are similar to and different from one another in regard to mythologies. Students will also study vocabulary derived from Greek and Roman etymologies.</w:t>
      </w:r>
    </w:p>
    <w:p w:rsidR="000006E0" w:rsidRPr="00097239" w:rsidRDefault="000006E0" w:rsidP="000006E0">
      <w:pPr>
        <w:pStyle w:val="BodyText"/>
        <w:tabs>
          <w:tab w:val="left" w:pos="3000"/>
          <w:tab w:val="center" w:pos="4080"/>
          <w:tab w:val="left" w:pos="5040"/>
        </w:tabs>
        <w:spacing w:line="240" w:lineRule="auto"/>
        <w:rPr>
          <w:b w:val="0"/>
        </w:rPr>
      </w:pPr>
    </w:p>
    <w:p w:rsidR="001F6476" w:rsidRDefault="001F6476" w:rsidP="001F6476">
      <w:pPr>
        <w:pStyle w:val="BodyText"/>
        <w:tabs>
          <w:tab w:val="left" w:pos="3000"/>
          <w:tab w:val="center" w:pos="4080"/>
          <w:tab w:val="left" w:pos="5040"/>
        </w:tabs>
        <w:spacing w:line="240" w:lineRule="auto"/>
      </w:pPr>
    </w:p>
    <w:p w:rsidR="001F6476" w:rsidRDefault="001F6476" w:rsidP="001F6476">
      <w:pPr>
        <w:pStyle w:val="BodyText"/>
        <w:tabs>
          <w:tab w:val="left" w:pos="3000"/>
          <w:tab w:val="center" w:pos="4080"/>
          <w:tab w:val="left" w:pos="5040"/>
        </w:tabs>
        <w:spacing w:line="240" w:lineRule="auto"/>
      </w:pPr>
    </w:p>
    <w:p w:rsidR="001F6476" w:rsidRDefault="001F6476" w:rsidP="001F6476">
      <w:pPr>
        <w:pStyle w:val="BodyText"/>
        <w:tabs>
          <w:tab w:val="left" w:pos="3000"/>
          <w:tab w:val="center" w:pos="4080"/>
          <w:tab w:val="left" w:pos="5040"/>
        </w:tabs>
        <w:spacing w:line="240" w:lineRule="auto"/>
        <w:rPr>
          <w:b w:val="0"/>
          <w:u w:val="single"/>
        </w:rPr>
      </w:pPr>
      <w:r w:rsidRPr="003A6664">
        <w:t xml:space="preserve">Suggested Grade Level: </w:t>
      </w:r>
      <w:r w:rsidRPr="003A6664">
        <w:tab/>
      </w:r>
    </w:p>
    <w:p w:rsidR="001F6476" w:rsidRPr="000D4015" w:rsidRDefault="001F6476" w:rsidP="001F6476">
      <w:pPr>
        <w:pStyle w:val="BodyText"/>
        <w:tabs>
          <w:tab w:val="left" w:pos="3000"/>
          <w:tab w:val="center" w:pos="4080"/>
          <w:tab w:val="left" w:pos="5040"/>
        </w:tabs>
        <w:spacing w:line="240" w:lineRule="auto"/>
        <w:rPr>
          <w:u w:val="single"/>
        </w:rPr>
      </w:pPr>
    </w:p>
    <w:p w:rsidR="001F6476" w:rsidRDefault="001F6476" w:rsidP="001F6476">
      <w:pPr>
        <w:tabs>
          <w:tab w:val="left" w:pos="2280"/>
          <w:tab w:val="center" w:pos="2640"/>
          <w:tab w:val="left" w:pos="3000"/>
          <w:tab w:val="left" w:pos="4800"/>
          <w:tab w:val="center" w:pos="5160"/>
          <w:tab w:val="left" w:pos="5520"/>
          <w:tab w:val="left" w:pos="7440"/>
          <w:tab w:val="center" w:pos="7800"/>
          <w:tab w:val="left" w:pos="8160"/>
        </w:tabs>
        <w:rPr>
          <w:b/>
          <w:bCs/>
        </w:rPr>
      </w:pPr>
    </w:p>
    <w:p w:rsidR="001F6476" w:rsidRDefault="001F6476" w:rsidP="001F6476">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Pr="003A6664">
        <w:rPr>
          <w:b/>
          <w:bCs/>
        </w:rPr>
        <w:tab/>
      </w:r>
      <w:r w:rsidRPr="003A6664">
        <w:rPr>
          <w:bCs/>
          <w:u w:val="single"/>
        </w:rPr>
        <w:tab/>
      </w:r>
      <w:r w:rsidR="00CD195D">
        <w:rPr>
          <w:bCs/>
          <w:u w:val="single"/>
        </w:rPr>
        <w:t>X</w:t>
      </w:r>
      <w:r w:rsidRPr="003A6664">
        <w:rPr>
          <w:u w:val="single"/>
        </w:rPr>
        <w:tab/>
      </w:r>
      <w:r w:rsidRPr="003A6664">
        <w:t xml:space="preserve"> One Semester</w:t>
      </w:r>
      <w:r w:rsidRPr="003A6664">
        <w:tab/>
      </w:r>
      <w:r w:rsidRPr="003A6664">
        <w:rPr>
          <w:u w:val="single"/>
        </w:rPr>
        <w:tab/>
      </w:r>
      <w:r>
        <w:rPr>
          <w:u w:val="single"/>
        </w:rPr>
        <w:t>X</w:t>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0"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0"/>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1F6476" w:rsidRPr="003A6664" w:rsidRDefault="001F6476" w:rsidP="001F6476">
      <w:pPr>
        <w:rPr>
          <w:b/>
          <w:bCs/>
        </w:rPr>
      </w:pPr>
    </w:p>
    <w:p w:rsidR="001F6476" w:rsidRDefault="001F6476" w:rsidP="001F6476">
      <w:pPr>
        <w:pStyle w:val="Heading2"/>
        <w:tabs>
          <w:tab w:val="left" w:pos="2040"/>
          <w:tab w:val="center" w:pos="2880"/>
          <w:tab w:val="left" w:pos="3600"/>
        </w:tabs>
        <w:spacing w:line="240" w:lineRule="auto"/>
      </w:pPr>
    </w:p>
    <w:p w:rsidR="001F6476" w:rsidRPr="003A6664" w:rsidRDefault="001F6476" w:rsidP="001F6476">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B11F45">
        <w:rPr>
          <w:b w:val="0"/>
          <w:u w:val="single"/>
        </w:rPr>
        <w:t>.5</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1F6476" w:rsidRPr="003A6664" w:rsidRDefault="001F6476" w:rsidP="001F6476"/>
    <w:p w:rsidR="001F6476" w:rsidRDefault="001F6476" w:rsidP="001F6476">
      <w:pPr>
        <w:pStyle w:val="BodyText"/>
        <w:tabs>
          <w:tab w:val="left" w:pos="2760"/>
          <w:tab w:val="left" w:pos="2880"/>
          <w:tab w:val="left" w:pos="9360"/>
        </w:tabs>
        <w:spacing w:line="240" w:lineRule="auto"/>
        <w:ind w:right="-600"/>
      </w:pPr>
    </w:p>
    <w:p w:rsidR="001F6476" w:rsidRPr="003A6664" w:rsidRDefault="001F6476" w:rsidP="001F6476">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t xml:space="preserve">quired Teacher Certification(s): </w:t>
      </w:r>
      <w:r w:rsidRPr="00EE754F">
        <w:rPr>
          <w:b w:val="0"/>
          <w:u w:val="single"/>
        </w:rPr>
        <w:t xml:space="preserve">CSPG </w:t>
      </w:r>
      <w:r w:rsidR="00CD195D">
        <w:rPr>
          <w:b w:val="0"/>
          <w:u w:val="single"/>
        </w:rPr>
        <w:t>42</w:t>
      </w:r>
    </w:p>
    <w:p w:rsidR="001F6476" w:rsidRDefault="001F6476" w:rsidP="001F6476">
      <w:pPr>
        <w:pStyle w:val="BodyText"/>
        <w:spacing w:line="240" w:lineRule="auto"/>
      </w:pPr>
    </w:p>
    <w:p w:rsidR="001F6476" w:rsidRPr="003A6664" w:rsidRDefault="001F6476" w:rsidP="001F6476">
      <w:pPr>
        <w:pStyle w:val="BodyText"/>
        <w:spacing w:line="240" w:lineRule="auto"/>
      </w:pPr>
      <w:r w:rsidRPr="003A6664">
        <w:t xml:space="preserve">Certification verified by WCSD Human Resources Department: </w:t>
      </w:r>
    </w:p>
    <w:p w:rsidR="001F6476" w:rsidRPr="003A6664" w:rsidRDefault="001F6476" w:rsidP="001F6476">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Pr="003A6664">
        <w:rPr>
          <w:b w:val="0"/>
          <w:bCs w:val="0"/>
          <w:u w:val="single"/>
        </w:rPr>
        <w:tab/>
      </w:r>
      <w:r w:rsidR="00CD195D">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2"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2"/>
      <w:r w:rsidRPr="003A6664">
        <w:rPr>
          <w:b w:val="0"/>
          <w:bCs w:val="0"/>
          <w:u w:val="single"/>
        </w:rPr>
        <w:tab/>
      </w:r>
      <w:r w:rsidRPr="003A6664">
        <w:rPr>
          <w:b w:val="0"/>
          <w:bCs w:val="0"/>
        </w:rPr>
        <w:t xml:space="preserve"> No</w:t>
      </w:r>
    </w:p>
    <w:p w:rsidR="001F6476" w:rsidRDefault="001F6476" w:rsidP="001F6476">
      <w:pPr>
        <w:pStyle w:val="BodyText"/>
        <w:spacing w:line="240" w:lineRule="auto"/>
      </w:pPr>
    </w:p>
    <w:p w:rsidR="001F6476" w:rsidRDefault="001F6476" w:rsidP="001F6476">
      <w:pPr>
        <w:pStyle w:val="BodyText"/>
        <w:spacing w:line="240" w:lineRule="auto"/>
      </w:pPr>
    </w:p>
    <w:p w:rsidR="001F6476" w:rsidRPr="003A6664" w:rsidRDefault="001F6476" w:rsidP="001F6476">
      <w:pPr>
        <w:pStyle w:val="BodyText"/>
        <w:spacing w:line="240" w:lineRule="auto"/>
      </w:pPr>
      <w:r w:rsidRPr="003A6664">
        <w:t>Board Approved Textbooks, Software, Materials:</w:t>
      </w:r>
    </w:p>
    <w:p w:rsidR="001F6476" w:rsidRPr="00CD195D" w:rsidRDefault="001F6476" w:rsidP="001F6476">
      <w:pPr>
        <w:pStyle w:val="BodyText"/>
        <w:spacing w:line="240" w:lineRule="auto"/>
        <w:rPr>
          <w:b w:val="0"/>
          <w:u w:val="single"/>
        </w:rPr>
      </w:pPr>
      <w:r w:rsidRPr="003A6664">
        <w:lastRenderedPageBreak/>
        <w:t xml:space="preserve">Title:  </w:t>
      </w:r>
      <w:r w:rsidR="00CD195D" w:rsidRPr="00CD195D">
        <w:rPr>
          <w:b w:val="0"/>
          <w:u w:val="single"/>
        </w:rPr>
        <w:t>Mythology and You</w:t>
      </w:r>
      <w:r w:rsidR="00CD195D" w:rsidRPr="00CD195D">
        <w:rPr>
          <w:b w:val="0"/>
        </w:rPr>
        <w:tab/>
      </w:r>
      <w:r w:rsidR="00CD195D">
        <w:rPr>
          <w:b w:val="0"/>
        </w:rPr>
        <w:tab/>
      </w:r>
      <w:r w:rsidR="00CD195D">
        <w:rPr>
          <w:b w:val="0"/>
        </w:rPr>
        <w:tab/>
      </w:r>
      <w:r w:rsidR="00CD195D">
        <w:rPr>
          <w:b w:val="0"/>
        </w:rPr>
        <w:tab/>
      </w:r>
      <w:r w:rsidR="00CD195D">
        <w:rPr>
          <w:b w:val="0"/>
          <w:u w:val="single"/>
        </w:rPr>
        <w:t>World Mythology</w:t>
      </w:r>
      <w:r w:rsidR="00CD195D">
        <w:rPr>
          <w:b w:val="0"/>
        </w:rPr>
        <w:tab/>
      </w:r>
      <w:r w:rsidR="00DF51A0">
        <w:rPr>
          <w:b w:val="0"/>
        </w:rPr>
        <w:tab/>
      </w:r>
      <w:r w:rsidR="00DF51A0">
        <w:rPr>
          <w:b w:val="0"/>
        </w:rPr>
        <w:tab/>
      </w:r>
      <w:r w:rsidR="00DF51A0">
        <w:rPr>
          <w:b w:val="0"/>
        </w:rPr>
        <w:tab/>
      </w:r>
      <w:proofErr w:type="spellStart"/>
      <w:r w:rsidR="00DF51A0" w:rsidRPr="00DF51A0">
        <w:rPr>
          <w:b w:val="0"/>
          <w:u w:val="single"/>
        </w:rPr>
        <w:t>Mythology</w:t>
      </w:r>
      <w:proofErr w:type="spellEnd"/>
      <w:r w:rsidR="00DF51A0">
        <w:rPr>
          <w:b w:val="0"/>
        </w:rPr>
        <w:t xml:space="preserve"> (for teachers)</w:t>
      </w:r>
      <w:r w:rsidR="00CD195D">
        <w:rPr>
          <w:b w:val="0"/>
        </w:rPr>
        <w:tab/>
      </w:r>
    </w:p>
    <w:p w:rsidR="001F6476" w:rsidRDefault="001F6476" w:rsidP="001F6476">
      <w:pPr>
        <w:pStyle w:val="BodyText"/>
        <w:spacing w:line="240" w:lineRule="auto"/>
      </w:pPr>
      <w:r w:rsidRPr="003A6664">
        <w:t xml:space="preserve">Publisher:  </w:t>
      </w:r>
      <w:r w:rsidR="00CD195D" w:rsidRPr="00CD195D">
        <w:rPr>
          <w:b w:val="0"/>
        </w:rPr>
        <w:t>Glencoe</w:t>
      </w:r>
      <w:r w:rsidR="00CD195D">
        <w:rPr>
          <w:b w:val="0"/>
        </w:rPr>
        <w:tab/>
      </w:r>
      <w:r w:rsidR="00CD195D">
        <w:rPr>
          <w:b w:val="0"/>
        </w:rPr>
        <w:tab/>
      </w:r>
      <w:r w:rsidR="00CD195D">
        <w:rPr>
          <w:b w:val="0"/>
        </w:rPr>
        <w:tab/>
      </w:r>
      <w:r w:rsidR="00CD195D">
        <w:rPr>
          <w:b w:val="0"/>
        </w:rPr>
        <w:tab/>
      </w:r>
      <w:r w:rsidR="00CD195D">
        <w:rPr>
          <w:b w:val="0"/>
        </w:rPr>
        <w:tab/>
      </w:r>
      <w:proofErr w:type="spellStart"/>
      <w:r w:rsidR="00CD195D">
        <w:rPr>
          <w:b w:val="0"/>
        </w:rPr>
        <w:t>Glencoe</w:t>
      </w:r>
      <w:proofErr w:type="spellEnd"/>
      <w:r w:rsidR="00DF51A0">
        <w:rPr>
          <w:b w:val="0"/>
        </w:rPr>
        <w:tab/>
      </w:r>
      <w:r w:rsidR="00DF51A0">
        <w:rPr>
          <w:b w:val="0"/>
        </w:rPr>
        <w:tab/>
      </w:r>
      <w:r w:rsidR="00DF51A0">
        <w:rPr>
          <w:b w:val="0"/>
        </w:rPr>
        <w:tab/>
      </w:r>
      <w:r w:rsidR="00DF51A0">
        <w:rPr>
          <w:b w:val="0"/>
        </w:rPr>
        <w:tab/>
      </w:r>
      <w:r w:rsidR="00DF51A0">
        <w:rPr>
          <w:b w:val="0"/>
        </w:rPr>
        <w:tab/>
        <w:t>The Center of Learning</w:t>
      </w:r>
    </w:p>
    <w:p w:rsidR="001F6476" w:rsidRPr="003A6664" w:rsidRDefault="001F6476" w:rsidP="001F6476">
      <w:pPr>
        <w:pStyle w:val="BodyText"/>
        <w:spacing w:line="240" w:lineRule="auto"/>
      </w:pPr>
      <w:r w:rsidRPr="003A6664">
        <w:t>ISBN #:</w:t>
      </w:r>
      <w:r>
        <w:t xml:space="preserve"> </w:t>
      </w:r>
      <w:r w:rsidR="00CD195D" w:rsidRPr="00CD195D">
        <w:rPr>
          <w:b w:val="0"/>
        </w:rPr>
        <w:t>0-07-872907-6</w:t>
      </w:r>
      <w:r w:rsidR="00CD195D">
        <w:rPr>
          <w:b w:val="0"/>
        </w:rPr>
        <w:tab/>
      </w:r>
      <w:r w:rsidR="00CD195D">
        <w:rPr>
          <w:b w:val="0"/>
        </w:rPr>
        <w:tab/>
      </w:r>
      <w:r w:rsidR="00CD195D">
        <w:rPr>
          <w:b w:val="0"/>
        </w:rPr>
        <w:tab/>
      </w:r>
      <w:r w:rsidR="00CD195D">
        <w:rPr>
          <w:b w:val="0"/>
        </w:rPr>
        <w:tab/>
        <w:t>0-07</w:t>
      </w:r>
      <w:r w:rsidR="00DF51A0">
        <w:rPr>
          <w:b w:val="0"/>
        </w:rPr>
        <w:t>-872909-2</w:t>
      </w:r>
      <w:r w:rsidR="00DF51A0">
        <w:rPr>
          <w:b w:val="0"/>
        </w:rPr>
        <w:tab/>
      </w:r>
      <w:r w:rsidR="00DF51A0">
        <w:rPr>
          <w:b w:val="0"/>
        </w:rPr>
        <w:tab/>
      </w:r>
      <w:r w:rsidR="00DF51A0">
        <w:rPr>
          <w:b w:val="0"/>
        </w:rPr>
        <w:tab/>
      </w:r>
      <w:r w:rsidR="00DF51A0">
        <w:rPr>
          <w:b w:val="0"/>
        </w:rPr>
        <w:tab/>
      </w:r>
      <w:r w:rsidR="00DF51A0">
        <w:rPr>
          <w:b w:val="0"/>
        </w:rPr>
        <w:tab/>
        <w:t>978-1-56077-395-5</w:t>
      </w:r>
    </w:p>
    <w:p w:rsidR="00DF51A0" w:rsidRDefault="001F6476" w:rsidP="001F6476">
      <w:pPr>
        <w:pStyle w:val="BodyText"/>
        <w:spacing w:line="240" w:lineRule="auto"/>
      </w:pPr>
      <w:r w:rsidRPr="003A6664">
        <w:t>Copyright Date:</w:t>
      </w:r>
      <w:r>
        <w:t xml:space="preserve"> </w:t>
      </w:r>
      <w:r w:rsidR="00F548B3">
        <w:rPr>
          <w:b w:val="0"/>
        </w:rPr>
        <w:t>2005</w:t>
      </w:r>
      <w:r w:rsidR="00DF51A0">
        <w:rPr>
          <w:b w:val="0"/>
        </w:rPr>
        <w:tab/>
      </w:r>
      <w:r w:rsidR="00DF51A0">
        <w:rPr>
          <w:b w:val="0"/>
        </w:rPr>
        <w:tab/>
      </w:r>
      <w:r w:rsidR="00DF51A0">
        <w:rPr>
          <w:b w:val="0"/>
        </w:rPr>
        <w:tab/>
      </w:r>
      <w:r w:rsidR="00DF51A0">
        <w:rPr>
          <w:b w:val="0"/>
        </w:rPr>
        <w:tab/>
      </w:r>
      <w:r w:rsidR="00F548B3">
        <w:rPr>
          <w:b w:val="0"/>
        </w:rPr>
        <w:t>2005</w:t>
      </w:r>
      <w:r w:rsidR="00DF51A0">
        <w:rPr>
          <w:b w:val="0"/>
        </w:rPr>
        <w:tab/>
      </w:r>
      <w:r w:rsidR="00DF51A0">
        <w:rPr>
          <w:b w:val="0"/>
        </w:rPr>
        <w:tab/>
      </w:r>
      <w:r w:rsidR="00DF51A0">
        <w:rPr>
          <w:b w:val="0"/>
        </w:rPr>
        <w:tab/>
      </w:r>
      <w:r w:rsidR="00DF51A0">
        <w:rPr>
          <w:b w:val="0"/>
        </w:rPr>
        <w:tab/>
      </w:r>
      <w:r w:rsidR="00DF51A0">
        <w:rPr>
          <w:b w:val="0"/>
        </w:rPr>
        <w:tab/>
      </w:r>
      <w:r w:rsidR="00DF51A0">
        <w:rPr>
          <w:b w:val="0"/>
        </w:rPr>
        <w:tab/>
      </w:r>
      <w:r w:rsidR="00F548B3">
        <w:rPr>
          <w:b w:val="0"/>
        </w:rPr>
        <w:t>1993</w:t>
      </w:r>
    </w:p>
    <w:p w:rsidR="00F548B3" w:rsidRDefault="00F548B3" w:rsidP="001F6476">
      <w:pPr>
        <w:pStyle w:val="BodyText"/>
        <w:spacing w:line="240" w:lineRule="auto"/>
        <w:rPr>
          <w:b w:val="0"/>
          <w:i/>
        </w:rPr>
      </w:pPr>
    </w:p>
    <w:p w:rsidR="00DF51A0" w:rsidRDefault="00DF51A0" w:rsidP="001F6476">
      <w:pPr>
        <w:pStyle w:val="BodyText"/>
        <w:spacing w:line="240" w:lineRule="auto"/>
        <w:rPr>
          <w:b w:val="0"/>
          <w:u w:val="single"/>
        </w:rPr>
      </w:pPr>
      <w:r w:rsidRPr="00DF51A0">
        <w:rPr>
          <w:b w:val="0"/>
          <w:i/>
        </w:rPr>
        <w:t>Classroom set</w:t>
      </w:r>
      <w:r w:rsidRPr="00DF51A0">
        <w:rPr>
          <w:b w:val="0"/>
        </w:rPr>
        <w:t xml:space="preserve"> of Edith Hamilton</w:t>
      </w:r>
      <w:r>
        <w:rPr>
          <w:b w:val="0"/>
        </w:rPr>
        <w:t xml:space="preserve">’s </w:t>
      </w:r>
      <w:r>
        <w:rPr>
          <w:b w:val="0"/>
          <w:u w:val="single"/>
        </w:rPr>
        <w:t>Mythology</w:t>
      </w:r>
    </w:p>
    <w:p w:rsidR="00DF51A0" w:rsidRDefault="00DF51A0" w:rsidP="001F6476">
      <w:pPr>
        <w:pStyle w:val="BodyText"/>
        <w:spacing w:line="240" w:lineRule="auto"/>
        <w:rPr>
          <w:b w:val="0"/>
        </w:rPr>
      </w:pPr>
      <w:r>
        <w:rPr>
          <w:b w:val="0"/>
        </w:rPr>
        <w:tab/>
      </w:r>
      <w:r>
        <w:rPr>
          <w:b w:val="0"/>
        </w:rPr>
        <w:tab/>
        <w:t xml:space="preserve">    Back Bay Books</w:t>
      </w:r>
    </w:p>
    <w:p w:rsidR="00DF51A0" w:rsidRDefault="00DF51A0" w:rsidP="001F6476">
      <w:pPr>
        <w:pStyle w:val="BodyText"/>
        <w:spacing w:line="240" w:lineRule="auto"/>
        <w:rPr>
          <w:b w:val="0"/>
        </w:rPr>
      </w:pPr>
      <w:r>
        <w:rPr>
          <w:b w:val="0"/>
        </w:rPr>
        <w:tab/>
      </w:r>
      <w:r>
        <w:rPr>
          <w:b w:val="0"/>
        </w:rPr>
        <w:tab/>
        <w:t xml:space="preserve">    978-0316341516</w:t>
      </w:r>
    </w:p>
    <w:p w:rsidR="00DF51A0" w:rsidRPr="00DF51A0" w:rsidRDefault="00DF51A0" w:rsidP="001F6476">
      <w:pPr>
        <w:pStyle w:val="BodyText"/>
        <w:spacing w:line="240" w:lineRule="auto"/>
        <w:rPr>
          <w:b w:val="0"/>
        </w:rPr>
      </w:pPr>
      <w:r>
        <w:rPr>
          <w:b w:val="0"/>
        </w:rPr>
        <w:tab/>
      </w:r>
      <w:r>
        <w:rPr>
          <w:b w:val="0"/>
        </w:rPr>
        <w:tab/>
        <w:t xml:space="preserve">    1998</w:t>
      </w:r>
      <w:r>
        <w:rPr>
          <w:b w:val="0"/>
        </w:rPr>
        <w:tab/>
      </w:r>
      <w:r>
        <w:rPr>
          <w:b w:val="0"/>
        </w:rPr>
        <w:tab/>
      </w:r>
      <w:r>
        <w:rPr>
          <w:b w:val="0"/>
        </w:rPr>
        <w:tab/>
      </w:r>
      <w:r>
        <w:rPr>
          <w:b w:val="0"/>
        </w:rPr>
        <w:tab/>
        <w:t xml:space="preserve">   </w:t>
      </w:r>
    </w:p>
    <w:p w:rsidR="00DF51A0" w:rsidRDefault="00DF51A0" w:rsidP="001F6476">
      <w:pPr>
        <w:pStyle w:val="BodyText"/>
        <w:spacing w:line="240" w:lineRule="auto"/>
      </w:pPr>
    </w:p>
    <w:p w:rsidR="001F6476" w:rsidRPr="00DF51A0" w:rsidRDefault="001F6476" w:rsidP="001F6476">
      <w:pPr>
        <w:pStyle w:val="BodyText"/>
        <w:spacing w:line="240" w:lineRule="auto"/>
        <w:rPr>
          <w:b w:val="0"/>
        </w:rPr>
      </w:pPr>
      <w:r w:rsidRPr="003A6664">
        <w:t>Date of WCSD Board Approval</w:t>
      </w:r>
      <w:r w:rsidR="00017563">
        <w:t>:</w:t>
      </w:r>
    </w:p>
    <w:p w:rsidR="001F6476" w:rsidRDefault="001F6476" w:rsidP="001F6476">
      <w:pPr>
        <w:pStyle w:val="BodyText"/>
        <w:spacing w:line="240" w:lineRule="auto"/>
        <w:rPr>
          <w:u w:val="single"/>
        </w:rPr>
      </w:pPr>
    </w:p>
    <w:p w:rsidR="001F6476" w:rsidRPr="00290C6A" w:rsidRDefault="00290C6A" w:rsidP="001F6476">
      <w:pPr>
        <w:pStyle w:val="BodyText"/>
        <w:spacing w:line="240" w:lineRule="auto"/>
        <w:rPr>
          <w:b w:val="0"/>
        </w:rPr>
      </w:pPr>
      <w:r w:rsidRPr="00290C6A">
        <w:rPr>
          <w:b w:val="0"/>
        </w:rPr>
        <w:t>Required/Suggested Reading:</w:t>
      </w:r>
      <w:r w:rsidR="00DF51A0">
        <w:rPr>
          <w:b w:val="0"/>
        </w:rPr>
        <w:t xml:space="preserve"> None</w:t>
      </w:r>
    </w:p>
    <w:p w:rsidR="001F6476" w:rsidRDefault="001F6476" w:rsidP="001F6476">
      <w:pPr>
        <w:pStyle w:val="BodyText"/>
        <w:spacing w:line="240" w:lineRule="auto"/>
        <w:rPr>
          <w:u w:val="single"/>
        </w:rPr>
      </w:pPr>
    </w:p>
    <w:p w:rsidR="001F6476" w:rsidRPr="003A6664" w:rsidRDefault="001F6476" w:rsidP="001F6476">
      <w:pPr>
        <w:pStyle w:val="BodyText"/>
        <w:spacing w:line="240" w:lineRule="auto"/>
        <w:rPr>
          <w:u w:val="single"/>
        </w:rPr>
      </w:pPr>
      <w:r w:rsidRPr="003A6664">
        <w:rPr>
          <w:u w:val="single"/>
        </w:rPr>
        <w:t>BOARD APPROVAL:</w:t>
      </w:r>
    </w:p>
    <w:p w:rsidR="001F6476" w:rsidRDefault="001F6476" w:rsidP="001F6476">
      <w:pPr>
        <w:pStyle w:val="BodyText"/>
        <w:tabs>
          <w:tab w:val="left" w:pos="720"/>
          <w:tab w:val="left" w:pos="2520"/>
          <w:tab w:val="center" w:pos="4080"/>
          <w:tab w:val="left" w:pos="5760"/>
        </w:tabs>
        <w:spacing w:line="240" w:lineRule="auto"/>
      </w:pPr>
    </w:p>
    <w:p w:rsidR="001F6476" w:rsidRPr="003A6664" w:rsidRDefault="001F6476" w:rsidP="001F6476">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A710FC">
        <w:rPr>
          <w:b w:val="0"/>
          <w:u w:val="single"/>
        </w:rPr>
        <w:t>July 13, 2017</w:t>
      </w:r>
      <w:r w:rsidRPr="003A6664">
        <w:rPr>
          <w:b w:val="0"/>
          <w:u w:val="single"/>
        </w:rPr>
        <w:tab/>
      </w:r>
    </w:p>
    <w:p w:rsidR="001F6476" w:rsidRPr="003A6664" w:rsidRDefault="001F6476" w:rsidP="001F6476">
      <w:pPr>
        <w:pStyle w:val="BodyText"/>
        <w:tabs>
          <w:tab w:val="left" w:pos="720"/>
          <w:tab w:val="left" w:pos="5760"/>
        </w:tabs>
        <w:spacing w:line="240" w:lineRule="auto"/>
      </w:pPr>
    </w:p>
    <w:p w:rsidR="001F6476" w:rsidRPr="003A6664" w:rsidRDefault="001F6476" w:rsidP="001F647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FF38F1">
        <w:rPr>
          <w:b w:val="0"/>
          <w:u w:val="single"/>
        </w:rPr>
        <w:t>September 1</w:t>
      </w:r>
      <w:r w:rsidR="00A710FC">
        <w:rPr>
          <w:b w:val="0"/>
          <w:u w:val="single"/>
        </w:rPr>
        <w:t>, 2017</w:t>
      </w:r>
      <w:r w:rsidRPr="003A6664">
        <w:rPr>
          <w:b w:val="0"/>
          <w:u w:val="single"/>
        </w:rPr>
        <w:tab/>
      </w:r>
    </w:p>
    <w:p w:rsidR="001F6476" w:rsidRPr="003A6664" w:rsidRDefault="001F6476" w:rsidP="001F6476">
      <w:pPr>
        <w:pStyle w:val="BodyText"/>
        <w:tabs>
          <w:tab w:val="left" w:pos="720"/>
          <w:tab w:val="left" w:pos="5760"/>
        </w:tabs>
        <w:spacing w:line="240" w:lineRule="auto"/>
      </w:pPr>
    </w:p>
    <w:p w:rsidR="001F6476" w:rsidRPr="003A6664" w:rsidRDefault="001F6476" w:rsidP="001F6476">
      <w:pPr>
        <w:pStyle w:val="BodyText"/>
        <w:tabs>
          <w:tab w:val="left" w:pos="720"/>
          <w:tab w:val="left" w:pos="3600"/>
          <w:tab w:val="center" w:pos="4680"/>
          <w:tab w:val="left" w:pos="5760"/>
        </w:tabs>
        <w:spacing w:line="240" w:lineRule="auto"/>
        <w:rPr>
          <w:b w:val="0"/>
          <w:u w:val="single"/>
        </w:rPr>
      </w:pPr>
      <w:r w:rsidRPr="003A6664">
        <w:tab/>
        <w:t>Implementation Year:</w:t>
      </w:r>
      <w:r w:rsidR="00B11F45">
        <w:t xml:space="preserve"> 2017-2018</w:t>
      </w:r>
    </w:p>
    <w:p w:rsidR="001F6476" w:rsidRPr="003A6664" w:rsidRDefault="001F6476" w:rsidP="001F6476">
      <w:pPr>
        <w:pStyle w:val="BodyText"/>
        <w:spacing w:line="240" w:lineRule="auto"/>
      </w:pPr>
    </w:p>
    <w:p w:rsidR="001F6476" w:rsidRDefault="001F6476" w:rsidP="001F6476">
      <w:pPr>
        <w:pStyle w:val="BodyText"/>
        <w:spacing w:line="240" w:lineRule="auto"/>
        <w:jc w:val="center"/>
      </w:pPr>
    </w:p>
    <w:p w:rsidR="001F6476" w:rsidRPr="003A6664" w:rsidRDefault="001F6476" w:rsidP="001F6476">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1F6476" w:rsidRPr="003A6664" w:rsidRDefault="001F6476" w:rsidP="001F6476">
      <w:pPr>
        <w:pStyle w:val="BodyText"/>
        <w:spacing w:line="240" w:lineRule="auto"/>
        <w:rPr>
          <w:b w:val="0"/>
          <w:bCs w:val="0"/>
        </w:rPr>
      </w:pPr>
    </w:p>
    <w:p w:rsidR="001F6476" w:rsidRDefault="001F6476" w:rsidP="001F6476">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017563" w:rsidRDefault="00017563" w:rsidP="00017563">
      <w:pPr>
        <w:pStyle w:val="BodyText"/>
        <w:spacing w:line="240" w:lineRule="auto"/>
        <w:jc w:val="center"/>
      </w:pPr>
    </w:p>
    <w:p w:rsidR="00017563" w:rsidRDefault="00017563" w:rsidP="00017563">
      <w:pPr>
        <w:pStyle w:val="BodyText"/>
        <w:spacing w:line="240" w:lineRule="auto"/>
        <w:jc w:val="center"/>
        <w:rPr>
          <w:b w:val="0"/>
          <w:bCs w:val="0"/>
        </w:rPr>
      </w:pPr>
      <w:r w:rsidRPr="003A6664">
        <w:t xml:space="preserve">SPECIFIC EDUCATIONAL </w:t>
      </w:r>
      <w:r>
        <w:t>STANDARDS,  CONTENT, &amp; SKILLS</w:t>
      </w:r>
    </w:p>
    <w:p w:rsidR="00017563" w:rsidRDefault="00017563" w:rsidP="001F6476">
      <w:pPr>
        <w:pStyle w:val="BodyText"/>
        <w:spacing w:line="240" w:lineRule="auto"/>
        <w:rPr>
          <w:b w:val="0"/>
          <w:bCs w:val="0"/>
        </w:rPr>
      </w:pPr>
    </w:p>
    <w:tbl>
      <w:tblPr>
        <w:tblStyle w:val="TableGrid2"/>
        <w:tblW w:w="10525" w:type="dxa"/>
        <w:tblLayout w:type="fixed"/>
        <w:tblLook w:val="04A0" w:firstRow="1" w:lastRow="0" w:firstColumn="1" w:lastColumn="0" w:noHBand="0" w:noVBand="1"/>
      </w:tblPr>
      <w:tblGrid>
        <w:gridCol w:w="10525"/>
      </w:tblGrid>
      <w:tr w:rsidR="00017563" w:rsidRPr="00EF078D" w:rsidTr="00FF38F1">
        <w:trPr>
          <w:trHeight w:val="547"/>
        </w:trPr>
        <w:tc>
          <w:tcPr>
            <w:tcW w:w="10525" w:type="dxa"/>
          </w:tcPr>
          <w:p w:rsidR="00017563" w:rsidRPr="00EF078D" w:rsidRDefault="00017563" w:rsidP="00F22B75">
            <w:pPr>
              <w:rPr>
                <w:b/>
                <w:sz w:val="20"/>
                <w:szCs w:val="20"/>
              </w:rPr>
            </w:pPr>
            <w:r>
              <w:rPr>
                <w:b/>
                <w:sz w:val="20"/>
                <w:szCs w:val="20"/>
              </w:rPr>
              <w:t>Assessment Anchor/Descriptor:</w:t>
            </w:r>
            <w:r w:rsidRPr="00EF078D">
              <w:rPr>
                <w:b/>
                <w:sz w:val="20"/>
                <w:szCs w:val="20"/>
              </w:rPr>
              <w:t xml:space="preserve"> 1.2 Reading Informational Text</w:t>
            </w:r>
          </w:p>
          <w:p w:rsidR="00017563" w:rsidRPr="00EF078D" w:rsidRDefault="00017563" w:rsidP="00F22B75">
            <w:pPr>
              <w:rPr>
                <w:b/>
                <w:sz w:val="20"/>
                <w:szCs w:val="20"/>
              </w:rPr>
            </w:pPr>
            <w:r w:rsidRPr="00EF078D">
              <w:rPr>
                <w:b/>
                <w:sz w:val="20"/>
                <w:szCs w:val="20"/>
              </w:rPr>
              <w:t>Students read, understand, and respond to informational text—with an emphasis on comprehension, vocabulary acquisition, and making connections among ideas and between texts with focus on textual evidence</w:t>
            </w:r>
          </w:p>
          <w:p w:rsidR="00017563" w:rsidRPr="00EF078D" w:rsidRDefault="00017563" w:rsidP="00F22B75">
            <w:pPr>
              <w:rPr>
                <w:rFonts w:eastAsiaTheme="minorHAnsi"/>
                <w:b/>
                <w:sz w:val="20"/>
                <w:szCs w:val="20"/>
              </w:rPr>
            </w:pPr>
          </w:p>
        </w:tc>
      </w:tr>
    </w:tbl>
    <w:tbl>
      <w:tblPr>
        <w:tblStyle w:val="TableGrid"/>
        <w:tblW w:w="10525" w:type="dxa"/>
        <w:tblLayout w:type="fixed"/>
        <w:tblLook w:val="04A0" w:firstRow="1" w:lastRow="0" w:firstColumn="1" w:lastColumn="0" w:noHBand="0" w:noVBand="1"/>
      </w:tblPr>
      <w:tblGrid>
        <w:gridCol w:w="5125"/>
        <w:gridCol w:w="5400"/>
      </w:tblGrid>
      <w:tr w:rsidR="00017563" w:rsidRPr="00EF078D" w:rsidTr="00FF38F1">
        <w:trPr>
          <w:trHeight w:val="547"/>
        </w:trPr>
        <w:tc>
          <w:tcPr>
            <w:tcW w:w="5125" w:type="dxa"/>
          </w:tcPr>
          <w:p w:rsidR="00017563" w:rsidRPr="00EF078D" w:rsidRDefault="00017563" w:rsidP="00F22B75">
            <w:pPr>
              <w:rPr>
                <w:b/>
                <w:sz w:val="20"/>
                <w:szCs w:val="20"/>
              </w:rPr>
            </w:pPr>
            <w:r w:rsidRPr="00EF078D">
              <w:rPr>
                <w:rFonts w:eastAsiaTheme="minorHAnsi"/>
                <w:b/>
                <w:sz w:val="20"/>
                <w:szCs w:val="20"/>
              </w:rPr>
              <w:t>PA Core Standard</w:t>
            </w:r>
            <w:r>
              <w:rPr>
                <w:rFonts w:eastAsiaTheme="minorHAnsi"/>
                <w:b/>
                <w:sz w:val="20"/>
                <w:szCs w:val="20"/>
              </w:rPr>
              <w:t xml:space="preserve">: </w:t>
            </w:r>
            <w:r w:rsidRPr="00EF078D">
              <w:rPr>
                <w:b/>
                <w:sz w:val="20"/>
                <w:szCs w:val="20"/>
              </w:rPr>
              <w:t>CC.1.2.11–</w:t>
            </w:r>
            <w:proofErr w:type="gramStart"/>
            <w:r w:rsidRPr="00EF078D">
              <w:rPr>
                <w:b/>
                <w:sz w:val="20"/>
                <w:szCs w:val="20"/>
              </w:rPr>
              <w:t>12.A</w:t>
            </w:r>
            <w:proofErr w:type="gramEnd"/>
          </w:p>
          <w:p w:rsidR="00017563" w:rsidRPr="00EF078D" w:rsidRDefault="00017563" w:rsidP="00F22B75">
            <w:pPr>
              <w:rPr>
                <w:sz w:val="20"/>
                <w:szCs w:val="20"/>
              </w:rPr>
            </w:pPr>
            <w:r w:rsidRPr="00EF078D">
              <w:rPr>
                <w:sz w:val="20"/>
                <w:szCs w:val="20"/>
              </w:rPr>
              <w:t>Determine and analyze the relationship between two or more central ideas of a text, including the development and interaction of the central ideas; provide an objective summary of the text.</w:t>
            </w:r>
          </w:p>
          <w:p w:rsidR="00017563" w:rsidRPr="00EF078D" w:rsidRDefault="00017563" w:rsidP="00F22B75">
            <w:pPr>
              <w:rPr>
                <w:b/>
                <w:sz w:val="20"/>
                <w:szCs w:val="20"/>
              </w:rPr>
            </w:pPr>
            <w:r w:rsidRPr="00EF078D">
              <w:rPr>
                <w:b/>
                <w:sz w:val="20"/>
                <w:szCs w:val="20"/>
              </w:rPr>
              <w:t>CC.1.2.11–12.B</w:t>
            </w:r>
          </w:p>
          <w:p w:rsidR="00017563" w:rsidRPr="00EF078D" w:rsidRDefault="00017563" w:rsidP="00F22B75">
            <w:pPr>
              <w:rPr>
                <w:sz w:val="20"/>
                <w:szCs w:val="20"/>
              </w:rPr>
            </w:pPr>
            <w:r w:rsidRPr="00EF078D">
              <w:rPr>
                <w:sz w:val="20"/>
                <w:szCs w:val="20"/>
              </w:rPr>
              <w:t>Cite strong and thorough textual evidence to support analysis of what the text says explicitly, as well as inferences and conclusions based on and related to an author’s implicit and explicit assumptions and beliefs.</w:t>
            </w:r>
          </w:p>
          <w:p w:rsidR="00017563" w:rsidRPr="00EF078D" w:rsidRDefault="00017563" w:rsidP="00F22B75">
            <w:pPr>
              <w:rPr>
                <w:sz w:val="20"/>
                <w:szCs w:val="20"/>
              </w:rPr>
            </w:pPr>
          </w:p>
          <w:p w:rsidR="00017563" w:rsidRPr="00EF078D" w:rsidRDefault="00017563" w:rsidP="00F22B75">
            <w:pPr>
              <w:rPr>
                <w:b/>
                <w:sz w:val="20"/>
                <w:szCs w:val="20"/>
              </w:rPr>
            </w:pPr>
            <w:r w:rsidRPr="00EF078D">
              <w:rPr>
                <w:b/>
                <w:sz w:val="20"/>
                <w:szCs w:val="20"/>
              </w:rPr>
              <w:t>CC.1.2.11–12.C</w:t>
            </w:r>
          </w:p>
          <w:p w:rsidR="00017563" w:rsidRPr="00EF078D" w:rsidRDefault="00017563" w:rsidP="00F22B75">
            <w:pPr>
              <w:rPr>
                <w:sz w:val="20"/>
                <w:szCs w:val="20"/>
              </w:rPr>
            </w:pPr>
            <w:r w:rsidRPr="00EF078D">
              <w:rPr>
                <w:sz w:val="20"/>
                <w:szCs w:val="20"/>
              </w:rPr>
              <w:t>Analyze the interaction and development of a complex set of ideas, sequence of events, or specific individuals over the course of the text.</w:t>
            </w:r>
          </w:p>
          <w:p w:rsidR="00017563" w:rsidRPr="00EF078D" w:rsidRDefault="00017563" w:rsidP="00F22B75">
            <w:pPr>
              <w:rPr>
                <w:sz w:val="20"/>
                <w:szCs w:val="20"/>
              </w:rPr>
            </w:pPr>
          </w:p>
          <w:p w:rsidR="00017563" w:rsidRPr="00EF078D" w:rsidRDefault="00017563" w:rsidP="00F22B75">
            <w:pPr>
              <w:rPr>
                <w:b/>
                <w:sz w:val="20"/>
                <w:szCs w:val="20"/>
              </w:rPr>
            </w:pPr>
            <w:r w:rsidRPr="00EF078D">
              <w:rPr>
                <w:b/>
                <w:sz w:val="20"/>
                <w:szCs w:val="20"/>
              </w:rPr>
              <w:t>CC.1.2.11–12.D</w:t>
            </w:r>
          </w:p>
          <w:p w:rsidR="00017563" w:rsidRPr="00EF078D" w:rsidRDefault="00017563" w:rsidP="00F22B75">
            <w:pPr>
              <w:rPr>
                <w:sz w:val="20"/>
                <w:szCs w:val="20"/>
              </w:rPr>
            </w:pPr>
            <w:r w:rsidRPr="00EF078D">
              <w:rPr>
                <w:sz w:val="20"/>
                <w:szCs w:val="20"/>
              </w:rPr>
              <w:t>Evaluate how an author’s point of view or purpose shapes the content and style of a text.</w:t>
            </w:r>
          </w:p>
          <w:p w:rsidR="00017563" w:rsidRPr="00EF078D" w:rsidRDefault="00017563" w:rsidP="00F22B75">
            <w:pPr>
              <w:rPr>
                <w:sz w:val="20"/>
                <w:szCs w:val="20"/>
              </w:rPr>
            </w:pPr>
          </w:p>
          <w:p w:rsidR="00017563" w:rsidRPr="00EF078D" w:rsidRDefault="00017563" w:rsidP="00F22B75">
            <w:pPr>
              <w:rPr>
                <w:b/>
                <w:sz w:val="20"/>
                <w:szCs w:val="20"/>
              </w:rPr>
            </w:pPr>
            <w:r w:rsidRPr="00EF078D">
              <w:rPr>
                <w:b/>
                <w:sz w:val="20"/>
                <w:szCs w:val="20"/>
              </w:rPr>
              <w:t>CC.1.2.11–12.E</w:t>
            </w:r>
          </w:p>
          <w:p w:rsidR="00017563" w:rsidRPr="00EF078D" w:rsidRDefault="00017563" w:rsidP="00F22B75">
            <w:pPr>
              <w:rPr>
                <w:sz w:val="20"/>
                <w:szCs w:val="20"/>
              </w:rPr>
            </w:pPr>
            <w:r w:rsidRPr="00EF078D">
              <w:rPr>
                <w:sz w:val="20"/>
                <w:szCs w:val="20"/>
              </w:rPr>
              <w:t>Analyze and evaluate the effectiveness of the structure an author uses in his or her exposition or argument, including whether the structure makes points clear, convincing, and engaging.</w:t>
            </w:r>
          </w:p>
          <w:p w:rsidR="00017563" w:rsidRPr="00EF078D" w:rsidRDefault="00017563" w:rsidP="00F22B75">
            <w:pPr>
              <w:rPr>
                <w:sz w:val="20"/>
                <w:szCs w:val="20"/>
              </w:rPr>
            </w:pPr>
          </w:p>
          <w:p w:rsidR="00017563" w:rsidRPr="00EF078D" w:rsidRDefault="00017563" w:rsidP="00F22B75">
            <w:pPr>
              <w:rPr>
                <w:b/>
                <w:sz w:val="20"/>
                <w:szCs w:val="20"/>
              </w:rPr>
            </w:pPr>
            <w:r w:rsidRPr="00EF078D">
              <w:rPr>
                <w:b/>
                <w:sz w:val="20"/>
                <w:szCs w:val="20"/>
              </w:rPr>
              <w:t>CC.1.2.11–12.F</w:t>
            </w:r>
          </w:p>
          <w:p w:rsidR="00017563" w:rsidRPr="00EF078D" w:rsidRDefault="00017563" w:rsidP="00F22B75">
            <w:pPr>
              <w:rPr>
                <w:sz w:val="20"/>
                <w:szCs w:val="20"/>
              </w:rPr>
            </w:pPr>
            <w:r w:rsidRPr="00EF078D">
              <w:rPr>
                <w:sz w:val="20"/>
                <w:szCs w:val="20"/>
              </w:rPr>
              <w:t>Evaluate how words and phrases shape meaning and tone in texts.</w:t>
            </w:r>
          </w:p>
          <w:p w:rsidR="00017563" w:rsidRPr="00EF078D" w:rsidRDefault="00017563" w:rsidP="00F22B75">
            <w:pPr>
              <w:rPr>
                <w:sz w:val="20"/>
                <w:szCs w:val="20"/>
              </w:rPr>
            </w:pPr>
          </w:p>
          <w:p w:rsidR="00017563" w:rsidRPr="00EF078D" w:rsidRDefault="00017563" w:rsidP="00F22B75">
            <w:pPr>
              <w:rPr>
                <w:b/>
                <w:sz w:val="20"/>
                <w:szCs w:val="20"/>
              </w:rPr>
            </w:pPr>
            <w:r w:rsidRPr="00EF078D">
              <w:rPr>
                <w:b/>
                <w:sz w:val="20"/>
                <w:szCs w:val="20"/>
              </w:rPr>
              <w:t>CC.1.2.11–12.G</w:t>
            </w:r>
          </w:p>
          <w:p w:rsidR="00017563" w:rsidRPr="00EF078D" w:rsidRDefault="00017563" w:rsidP="00F22B75">
            <w:pPr>
              <w:rPr>
                <w:sz w:val="20"/>
                <w:szCs w:val="20"/>
              </w:rPr>
            </w:pPr>
            <w:r w:rsidRPr="00EF078D">
              <w:rPr>
                <w:sz w:val="20"/>
                <w:szCs w:val="20"/>
              </w:rPr>
              <w:t>Integrate and evaluate multiple sources of information presented in different media or formats (e.g., visually, quantitatively) as well as in words in order to address a question or solve a problem</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CC.1.2.11–12.H</w:t>
            </w:r>
          </w:p>
          <w:p w:rsidR="00017563" w:rsidRPr="00EF078D" w:rsidRDefault="00017563" w:rsidP="00F22B75">
            <w:pPr>
              <w:rPr>
                <w:sz w:val="20"/>
                <w:szCs w:val="20"/>
              </w:rPr>
            </w:pPr>
            <w:r w:rsidRPr="00EF078D">
              <w:rPr>
                <w:sz w:val="20"/>
                <w:szCs w:val="20"/>
              </w:rPr>
              <w:t>Analyze seminal texts based upon reasoning, premises, purposes, and arguments</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CC.1.2.11–12.I</w:t>
            </w:r>
          </w:p>
          <w:p w:rsidR="00017563" w:rsidRPr="00EF078D" w:rsidRDefault="00017563" w:rsidP="00F22B75">
            <w:pPr>
              <w:rPr>
                <w:sz w:val="20"/>
                <w:szCs w:val="20"/>
              </w:rPr>
            </w:pPr>
            <w:r w:rsidRPr="00EF078D">
              <w:rPr>
                <w:sz w:val="20"/>
                <w:szCs w:val="20"/>
              </w:rPr>
              <w:t>Analyze foundational U.S. and world documents of historical, political, and literary significance for their themes, purposes, and rhetorical features.</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CC.1.2.11–12.J</w:t>
            </w:r>
          </w:p>
          <w:p w:rsidR="00017563" w:rsidRPr="00EF078D" w:rsidRDefault="00017563" w:rsidP="00F22B75">
            <w:pPr>
              <w:rPr>
                <w:sz w:val="20"/>
                <w:szCs w:val="20"/>
              </w:rPr>
            </w:pPr>
            <w:r w:rsidRPr="00EF078D">
              <w:rPr>
                <w:sz w:val="20"/>
                <w:szCs w:val="20"/>
              </w:rPr>
              <w:t>Acquire and use accurately general academic and domain-specific words and phrases, sufficient for reading, writing, speaking, and listening at the college-and career-readiness level; demonstrate independence in gathering vocabulary knowledge when considering a word or phrase important to comprehension or expression.</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CC.1.2.11–12.K</w:t>
            </w:r>
          </w:p>
          <w:p w:rsidR="00017563" w:rsidRPr="00EF078D" w:rsidRDefault="00017563" w:rsidP="00F22B75">
            <w:pPr>
              <w:rPr>
                <w:sz w:val="20"/>
                <w:szCs w:val="20"/>
              </w:rPr>
            </w:pPr>
            <w:r w:rsidRPr="00EF078D">
              <w:rPr>
                <w:sz w:val="20"/>
                <w:szCs w:val="20"/>
              </w:rPr>
              <w:t>Determine or clarify the meaning of unknown and multiple-meaning words and phrases based on grade-level reading and content, choosing flexibly from a range of strategies and tools</w:t>
            </w:r>
          </w:p>
          <w:p w:rsidR="00017563" w:rsidRPr="00EF078D" w:rsidRDefault="00017563" w:rsidP="00F22B75">
            <w:pPr>
              <w:rPr>
                <w:b/>
                <w:sz w:val="20"/>
                <w:szCs w:val="20"/>
              </w:rPr>
            </w:pPr>
            <w:r w:rsidRPr="00EF078D">
              <w:rPr>
                <w:b/>
                <w:sz w:val="20"/>
                <w:szCs w:val="20"/>
              </w:rPr>
              <w:t>CC.1.2.11–12.L</w:t>
            </w:r>
          </w:p>
          <w:p w:rsidR="00017563" w:rsidRPr="00EF078D" w:rsidRDefault="00017563" w:rsidP="00F22B75">
            <w:pPr>
              <w:rPr>
                <w:sz w:val="20"/>
                <w:szCs w:val="20"/>
              </w:rPr>
            </w:pPr>
            <w:r w:rsidRPr="00EF078D">
              <w:rPr>
                <w:sz w:val="20"/>
                <w:szCs w:val="20"/>
              </w:rPr>
              <w:t>Read and comprehend literary nonfiction and informational text on grade level, reading independently and proficiently.</w:t>
            </w:r>
          </w:p>
          <w:p w:rsidR="00017563" w:rsidRPr="00EF078D" w:rsidRDefault="00017563" w:rsidP="00F22B75">
            <w:pPr>
              <w:rPr>
                <w:rFonts w:eastAsiaTheme="minorHAnsi"/>
                <w:b/>
                <w:sz w:val="20"/>
                <w:szCs w:val="20"/>
              </w:rPr>
            </w:pPr>
          </w:p>
        </w:tc>
        <w:tc>
          <w:tcPr>
            <w:tcW w:w="5400" w:type="dxa"/>
          </w:tcPr>
          <w:p w:rsidR="00017563" w:rsidRDefault="00017563" w:rsidP="00F22B75">
            <w:pPr>
              <w:ind w:right="-2528"/>
              <w:rPr>
                <w:rFonts w:eastAsiaTheme="minorHAnsi"/>
                <w:b/>
                <w:sz w:val="20"/>
                <w:szCs w:val="20"/>
              </w:rPr>
            </w:pPr>
            <w:r>
              <w:rPr>
                <w:rFonts w:eastAsiaTheme="minorHAnsi"/>
                <w:b/>
                <w:sz w:val="20"/>
                <w:szCs w:val="20"/>
              </w:rPr>
              <w:t xml:space="preserve">Eligible Content (Skills): </w:t>
            </w:r>
          </w:p>
          <w:p w:rsidR="00017563" w:rsidRDefault="00017563" w:rsidP="00FF38F1">
            <w:pPr>
              <w:ind w:right="76"/>
              <w:rPr>
                <w:rFonts w:eastAsiaTheme="minorHAnsi"/>
                <w:sz w:val="20"/>
                <w:szCs w:val="20"/>
              </w:rPr>
            </w:pPr>
            <w:r>
              <w:rPr>
                <w:rFonts w:eastAsiaTheme="minorHAnsi"/>
                <w:sz w:val="20"/>
                <w:szCs w:val="20"/>
              </w:rPr>
              <w:t>Reading Unlimited is not a testing grade level; therefore, there is no eligible content to</w:t>
            </w:r>
          </w:p>
          <w:p w:rsidR="00017563" w:rsidRDefault="00017563" w:rsidP="00F22B75">
            <w:pPr>
              <w:ind w:right="-2528"/>
              <w:rPr>
                <w:rFonts w:eastAsiaTheme="minorHAnsi"/>
                <w:sz w:val="20"/>
                <w:szCs w:val="20"/>
              </w:rPr>
            </w:pPr>
            <w:r>
              <w:rPr>
                <w:rFonts w:eastAsiaTheme="minorHAnsi"/>
                <w:sz w:val="20"/>
                <w:szCs w:val="20"/>
              </w:rPr>
              <w:t xml:space="preserve">align to the standards.  </w:t>
            </w:r>
          </w:p>
          <w:p w:rsidR="00017563" w:rsidRDefault="00017563" w:rsidP="00FF38F1">
            <w:pPr>
              <w:rPr>
                <w:rFonts w:eastAsiaTheme="minorHAnsi"/>
                <w:sz w:val="20"/>
                <w:szCs w:val="20"/>
              </w:rPr>
            </w:pPr>
            <w:r>
              <w:rPr>
                <w:rFonts w:eastAsiaTheme="minorHAnsi"/>
                <w:sz w:val="20"/>
                <w:szCs w:val="20"/>
              </w:rPr>
              <w:t>This chart is organized according to English Language Arts Standards.</w:t>
            </w:r>
          </w:p>
          <w:p w:rsidR="00017563" w:rsidRPr="00EF078D" w:rsidRDefault="00017563" w:rsidP="00017563">
            <w:pPr>
              <w:ind w:right="-2528"/>
              <w:rPr>
                <w:rFonts w:eastAsiaTheme="minorHAnsi"/>
                <w:b/>
                <w:sz w:val="20"/>
                <w:szCs w:val="20"/>
              </w:rPr>
            </w:pPr>
          </w:p>
        </w:tc>
      </w:tr>
      <w:tr w:rsidR="00017563" w:rsidRPr="00EF078D" w:rsidTr="00FF38F1">
        <w:trPr>
          <w:trHeight w:val="281"/>
        </w:trPr>
        <w:tc>
          <w:tcPr>
            <w:tcW w:w="10525" w:type="dxa"/>
            <w:gridSpan w:val="2"/>
          </w:tcPr>
          <w:p w:rsidR="00017563" w:rsidRPr="00EF078D" w:rsidRDefault="00017563" w:rsidP="00F22B75">
            <w:pPr>
              <w:rPr>
                <w:b/>
                <w:sz w:val="20"/>
                <w:szCs w:val="20"/>
              </w:rPr>
            </w:pPr>
            <w:r>
              <w:rPr>
                <w:b/>
                <w:sz w:val="20"/>
                <w:szCs w:val="20"/>
              </w:rPr>
              <w:t>Assessment Anchor/ Descriptor:</w:t>
            </w:r>
            <w:r w:rsidRPr="00EF078D">
              <w:rPr>
                <w:b/>
                <w:sz w:val="20"/>
                <w:szCs w:val="20"/>
              </w:rPr>
              <w:t xml:space="preserve"> 1.3 Reading Literature</w:t>
            </w:r>
          </w:p>
          <w:p w:rsidR="00017563" w:rsidRPr="00EF078D" w:rsidRDefault="00017563" w:rsidP="00F22B75">
            <w:pPr>
              <w:rPr>
                <w:b/>
                <w:sz w:val="20"/>
                <w:szCs w:val="20"/>
              </w:rPr>
            </w:pPr>
            <w:r w:rsidRPr="00EF078D">
              <w:rPr>
                <w:b/>
                <w:sz w:val="20"/>
                <w:szCs w:val="20"/>
              </w:rPr>
              <w:t>Students read and respond to works of literature —with an emphasis on comprehension, vocabulary acquisition, and making connections among ideas and between texts with a focus on textual evidence.</w:t>
            </w:r>
          </w:p>
          <w:p w:rsidR="00017563" w:rsidRPr="00EF078D" w:rsidRDefault="00017563" w:rsidP="00F22B75">
            <w:pPr>
              <w:rPr>
                <w:b/>
                <w:sz w:val="20"/>
                <w:szCs w:val="20"/>
              </w:rPr>
            </w:pPr>
          </w:p>
          <w:p w:rsidR="00017563" w:rsidRPr="00EF078D" w:rsidRDefault="00017563" w:rsidP="00F22B75">
            <w:pPr>
              <w:rPr>
                <w:rFonts w:eastAsiaTheme="minorHAnsi"/>
                <w:sz w:val="20"/>
                <w:szCs w:val="20"/>
              </w:rPr>
            </w:pPr>
          </w:p>
        </w:tc>
      </w:tr>
      <w:tr w:rsidR="00017563" w:rsidRPr="00EF078D" w:rsidTr="00FF38F1">
        <w:trPr>
          <w:trHeight w:val="281"/>
        </w:trPr>
        <w:tc>
          <w:tcPr>
            <w:tcW w:w="5125" w:type="dxa"/>
          </w:tcPr>
          <w:p w:rsidR="00017563" w:rsidRPr="00EF078D" w:rsidRDefault="00017563" w:rsidP="00F22B75">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tc>
        <w:tc>
          <w:tcPr>
            <w:tcW w:w="5400" w:type="dxa"/>
          </w:tcPr>
          <w:p w:rsidR="00017563" w:rsidRPr="00EF078D" w:rsidRDefault="00017563" w:rsidP="00F22B75">
            <w:pPr>
              <w:ind w:right="-2528"/>
              <w:rPr>
                <w:rFonts w:eastAsiaTheme="minorHAnsi"/>
                <w:b/>
                <w:sz w:val="20"/>
                <w:szCs w:val="20"/>
              </w:rPr>
            </w:pPr>
            <w:r>
              <w:rPr>
                <w:rFonts w:eastAsiaTheme="minorHAnsi"/>
                <w:b/>
                <w:sz w:val="20"/>
                <w:szCs w:val="20"/>
              </w:rPr>
              <w:t>Eligible Content (</w:t>
            </w:r>
            <w:r w:rsidRPr="00EF078D">
              <w:rPr>
                <w:rFonts w:eastAsiaTheme="minorHAnsi"/>
                <w:b/>
                <w:sz w:val="20"/>
                <w:szCs w:val="20"/>
              </w:rPr>
              <w:t>Skills</w:t>
            </w:r>
            <w:r>
              <w:rPr>
                <w:rFonts w:eastAsiaTheme="minorHAnsi"/>
                <w:b/>
                <w:sz w:val="20"/>
                <w:szCs w:val="20"/>
              </w:rPr>
              <w:t>):</w:t>
            </w:r>
          </w:p>
        </w:tc>
      </w:tr>
      <w:tr w:rsidR="00017563" w:rsidRPr="00EF078D" w:rsidTr="00FF38F1">
        <w:trPr>
          <w:trHeight w:val="281"/>
        </w:trPr>
        <w:tc>
          <w:tcPr>
            <w:tcW w:w="5125" w:type="dxa"/>
          </w:tcPr>
          <w:p w:rsidR="00017563" w:rsidRPr="00EF078D" w:rsidRDefault="00017563" w:rsidP="00F22B75">
            <w:pPr>
              <w:rPr>
                <w:b/>
                <w:sz w:val="20"/>
                <w:szCs w:val="20"/>
              </w:rPr>
            </w:pPr>
            <w:r w:rsidRPr="00EF078D">
              <w:rPr>
                <w:b/>
                <w:sz w:val="20"/>
                <w:szCs w:val="20"/>
              </w:rPr>
              <w:t>CC.1.3.11–12.A</w:t>
            </w:r>
          </w:p>
          <w:p w:rsidR="00017563" w:rsidRPr="00EF078D" w:rsidRDefault="00017563" w:rsidP="00F22B75">
            <w:pPr>
              <w:rPr>
                <w:sz w:val="20"/>
                <w:szCs w:val="20"/>
              </w:rPr>
            </w:pPr>
            <w:r w:rsidRPr="00EF078D">
              <w:rPr>
                <w:sz w:val="20"/>
                <w:szCs w:val="20"/>
              </w:rPr>
              <w:t>Determine and analyze the relationship between two or more themes or central ideas of a text, including the development and interaction of the themes; provide an objective summary of the text.</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CC.1.3.11–12.B</w:t>
            </w:r>
          </w:p>
          <w:p w:rsidR="00017563" w:rsidRPr="00EF078D" w:rsidRDefault="00017563" w:rsidP="00F22B75">
            <w:pPr>
              <w:rPr>
                <w:sz w:val="20"/>
                <w:szCs w:val="20"/>
              </w:rPr>
            </w:pPr>
            <w:r w:rsidRPr="00EF078D">
              <w:rPr>
                <w:sz w:val="20"/>
                <w:szCs w:val="20"/>
              </w:rPr>
              <w:t>Cite strong and thorough textual evidence to support analysis of what the text says explicitly, as well as inferences and conclusions based on and related to an author’s implicit and explicit assumptions and beliefs.</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CC.1.3.11–12.C</w:t>
            </w:r>
          </w:p>
          <w:p w:rsidR="00017563" w:rsidRPr="00EF078D" w:rsidRDefault="00017563" w:rsidP="00F22B75">
            <w:pPr>
              <w:rPr>
                <w:sz w:val="20"/>
                <w:szCs w:val="20"/>
              </w:rPr>
            </w:pPr>
            <w:r w:rsidRPr="00EF078D">
              <w:rPr>
                <w:sz w:val="20"/>
                <w:szCs w:val="20"/>
              </w:rPr>
              <w:t>Analyze the impact of the author’s choices regarding how to develop and relate elements of a story or drama.</w:t>
            </w:r>
          </w:p>
          <w:p w:rsidR="00017563" w:rsidRPr="00EF078D" w:rsidRDefault="00017563" w:rsidP="00F22B75">
            <w:pPr>
              <w:rPr>
                <w:rFonts w:eastAsiaTheme="minorHAnsi"/>
                <w:b/>
                <w:sz w:val="20"/>
                <w:szCs w:val="20"/>
              </w:rPr>
            </w:pPr>
          </w:p>
          <w:p w:rsidR="00017563" w:rsidRDefault="00017563" w:rsidP="00F22B75">
            <w:pPr>
              <w:rPr>
                <w:b/>
                <w:sz w:val="20"/>
                <w:szCs w:val="20"/>
              </w:rPr>
            </w:pPr>
          </w:p>
          <w:p w:rsidR="00017563" w:rsidRPr="00EF078D" w:rsidRDefault="00017563" w:rsidP="00F22B75">
            <w:pPr>
              <w:rPr>
                <w:b/>
                <w:sz w:val="20"/>
                <w:szCs w:val="20"/>
              </w:rPr>
            </w:pPr>
            <w:r w:rsidRPr="00EF078D">
              <w:rPr>
                <w:b/>
                <w:sz w:val="20"/>
                <w:szCs w:val="20"/>
              </w:rPr>
              <w:t>CC.1.3.11–12.D</w:t>
            </w:r>
          </w:p>
          <w:p w:rsidR="00017563" w:rsidRPr="00EF078D" w:rsidRDefault="00017563" w:rsidP="00F22B75">
            <w:pPr>
              <w:rPr>
                <w:sz w:val="20"/>
                <w:szCs w:val="20"/>
              </w:rPr>
            </w:pPr>
            <w:r w:rsidRPr="00EF078D">
              <w:rPr>
                <w:sz w:val="20"/>
                <w:szCs w:val="20"/>
              </w:rPr>
              <w:t>Evaluate how an author’s point of view or purpose shapes the content and style of a text</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CC.1.3.11–12.E</w:t>
            </w:r>
          </w:p>
          <w:p w:rsidR="00017563" w:rsidRPr="00EF078D" w:rsidRDefault="00017563" w:rsidP="00F22B75">
            <w:pPr>
              <w:rPr>
                <w:sz w:val="20"/>
                <w:szCs w:val="20"/>
              </w:rPr>
            </w:pPr>
            <w:r w:rsidRPr="00EF078D">
              <w:rPr>
                <w:sz w:val="20"/>
                <w:szCs w:val="20"/>
              </w:rPr>
              <w:t>Evaluate the structure of texts including how specific sentences, paragraphs, and larger portions of the texts relate to each other and the whole.</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CC.1.3.11–12.F</w:t>
            </w:r>
          </w:p>
          <w:p w:rsidR="00017563" w:rsidRPr="00EF078D" w:rsidRDefault="00017563" w:rsidP="00F22B75">
            <w:pPr>
              <w:rPr>
                <w:sz w:val="20"/>
                <w:szCs w:val="20"/>
              </w:rPr>
            </w:pPr>
            <w:r w:rsidRPr="00EF078D">
              <w:rPr>
                <w:sz w:val="20"/>
                <w:szCs w:val="20"/>
              </w:rPr>
              <w:t>Evaluate how words and phrases shape meaning and tone in texts</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CC.1.3.11–12.G</w:t>
            </w:r>
          </w:p>
          <w:p w:rsidR="00017563" w:rsidRPr="00EF078D" w:rsidRDefault="00017563" w:rsidP="00F22B75">
            <w:pPr>
              <w:rPr>
                <w:sz w:val="20"/>
                <w:szCs w:val="20"/>
              </w:rPr>
            </w:pPr>
            <w:r w:rsidRPr="00EF078D">
              <w:rPr>
                <w:sz w:val="20"/>
                <w:szCs w:val="20"/>
              </w:rPr>
              <w:t>Analyze multiple interpretations of a story, drama, or poem (e.g., recorded or live production of a play or recorded novel or poetry), evaluating how each version interprets the source text. Include at least one play by Shakespeare and one play by an American dramatist.</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CC.1.3.11–12.H</w:t>
            </w:r>
          </w:p>
          <w:p w:rsidR="00017563" w:rsidRPr="00EF078D" w:rsidRDefault="00017563" w:rsidP="00F22B75">
            <w:pPr>
              <w:rPr>
                <w:sz w:val="20"/>
                <w:szCs w:val="20"/>
              </w:rPr>
            </w:pPr>
            <w:r w:rsidRPr="00EF078D">
              <w:rPr>
                <w:sz w:val="20"/>
                <w:szCs w:val="20"/>
              </w:rPr>
              <w:t>Demonstrate knowledge of foundational works of literature that reflect a variety of genres in the respective major periods of literature, including how two or more texts from the same period treat similar themes or topics.</w:t>
            </w:r>
          </w:p>
          <w:p w:rsidR="00017563" w:rsidRPr="00EF078D" w:rsidRDefault="00017563" w:rsidP="00F22B75">
            <w:pPr>
              <w:rPr>
                <w:sz w:val="20"/>
                <w:szCs w:val="20"/>
              </w:rPr>
            </w:pPr>
          </w:p>
          <w:p w:rsidR="00017563" w:rsidRPr="00EF078D" w:rsidRDefault="00017563" w:rsidP="00F22B75">
            <w:pPr>
              <w:rPr>
                <w:b/>
                <w:sz w:val="20"/>
                <w:szCs w:val="20"/>
              </w:rPr>
            </w:pPr>
            <w:r w:rsidRPr="00EF078D">
              <w:rPr>
                <w:b/>
                <w:sz w:val="20"/>
                <w:szCs w:val="20"/>
              </w:rPr>
              <w:t>CC.1.3.11–12.I</w:t>
            </w:r>
          </w:p>
          <w:p w:rsidR="00017563" w:rsidRPr="00EF078D" w:rsidRDefault="00017563" w:rsidP="00F22B75">
            <w:pPr>
              <w:rPr>
                <w:sz w:val="20"/>
                <w:szCs w:val="20"/>
              </w:rPr>
            </w:pPr>
            <w:r w:rsidRPr="00EF078D">
              <w:rPr>
                <w:sz w:val="20"/>
                <w:szCs w:val="20"/>
              </w:rPr>
              <w:t>Determine or clarify the meaning of unknown and multiple-meaning words and phrases based on grade-level reading and content, choosing flexibly from a range of strategies and tools</w:t>
            </w:r>
          </w:p>
          <w:p w:rsidR="00017563" w:rsidRPr="00EF078D" w:rsidRDefault="00017563" w:rsidP="00F22B75">
            <w:pPr>
              <w:rPr>
                <w:sz w:val="20"/>
                <w:szCs w:val="20"/>
              </w:rPr>
            </w:pPr>
          </w:p>
          <w:p w:rsidR="00017563" w:rsidRPr="00EF078D" w:rsidRDefault="00017563" w:rsidP="00F22B75">
            <w:pPr>
              <w:rPr>
                <w:b/>
                <w:sz w:val="20"/>
                <w:szCs w:val="20"/>
              </w:rPr>
            </w:pPr>
            <w:r w:rsidRPr="00EF078D">
              <w:rPr>
                <w:b/>
                <w:sz w:val="20"/>
                <w:szCs w:val="20"/>
              </w:rPr>
              <w:t>CC.1.3.11–12.J</w:t>
            </w:r>
          </w:p>
          <w:p w:rsidR="00017563" w:rsidRPr="00EF078D" w:rsidRDefault="00017563" w:rsidP="00F22B75">
            <w:pPr>
              <w:rPr>
                <w:sz w:val="20"/>
                <w:szCs w:val="20"/>
              </w:rPr>
            </w:pPr>
            <w:r w:rsidRPr="00EF078D">
              <w:rPr>
                <w:sz w:val="20"/>
                <w:szCs w:val="20"/>
              </w:rPr>
              <w:t>Acquire and use accurately general academic and domain-specific words and phrases, sufficient for reading, writing, speaking, and listening at the college-and career-readiness level; demonstrate independence in gathering vocabulary knowledge when considering a word or phrase important to comprehension or expression.</w:t>
            </w:r>
          </w:p>
          <w:p w:rsidR="00017563" w:rsidRPr="00EF078D" w:rsidRDefault="00017563" w:rsidP="00F22B75">
            <w:pPr>
              <w:rPr>
                <w:sz w:val="20"/>
                <w:szCs w:val="20"/>
              </w:rPr>
            </w:pPr>
          </w:p>
          <w:p w:rsidR="00017563" w:rsidRPr="00EF078D" w:rsidRDefault="00017563" w:rsidP="00F22B75">
            <w:pPr>
              <w:rPr>
                <w:b/>
                <w:sz w:val="20"/>
                <w:szCs w:val="20"/>
              </w:rPr>
            </w:pPr>
            <w:r w:rsidRPr="00EF078D">
              <w:rPr>
                <w:b/>
                <w:sz w:val="20"/>
                <w:szCs w:val="20"/>
              </w:rPr>
              <w:t>CC.1.3.11–12.K</w:t>
            </w:r>
          </w:p>
          <w:p w:rsidR="00017563" w:rsidRPr="00EF078D" w:rsidRDefault="00017563" w:rsidP="00F22B75">
            <w:pPr>
              <w:rPr>
                <w:sz w:val="20"/>
                <w:szCs w:val="20"/>
              </w:rPr>
            </w:pPr>
            <w:r w:rsidRPr="00EF078D">
              <w:rPr>
                <w:sz w:val="20"/>
                <w:szCs w:val="20"/>
              </w:rPr>
              <w:t>Read and comprehend literary fiction on grade level, reading independently and proficiently.</w:t>
            </w:r>
          </w:p>
          <w:p w:rsidR="00017563" w:rsidRPr="00EF078D" w:rsidRDefault="00017563" w:rsidP="00F22B75">
            <w:pPr>
              <w:rPr>
                <w:sz w:val="20"/>
                <w:szCs w:val="20"/>
              </w:rPr>
            </w:pPr>
          </w:p>
        </w:tc>
        <w:tc>
          <w:tcPr>
            <w:tcW w:w="5400" w:type="dxa"/>
          </w:tcPr>
          <w:p w:rsidR="00017563" w:rsidRDefault="00017563" w:rsidP="00FF38F1">
            <w:pPr>
              <w:rPr>
                <w:rFonts w:eastAsiaTheme="minorHAnsi"/>
                <w:sz w:val="20"/>
                <w:szCs w:val="20"/>
              </w:rPr>
            </w:pPr>
            <w:r>
              <w:rPr>
                <w:rFonts w:eastAsiaTheme="minorHAnsi"/>
                <w:sz w:val="20"/>
                <w:szCs w:val="20"/>
              </w:rPr>
              <w:t xml:space="preserve">Reading Unlimited is not a testing grade level; therefore, there is no eligible </w:t>
            </w:r>
          </w:p>
          <w:p w:rsidR="00017563" w:rsidRDefault="00017563" w:rsidP="00FF38F1">
            <w:pPr>
              <w:rPr>
                <w:rFonts w:eastAsiaTheme="minorHAnsi"/>
                <w:sz w:val="20"/>
                <w:szCs w:val="20"/>
              </w:rPr>
            </w:pPr>
            <w:r>
              <w:rPr>
                <w:rFonts w:eastAsiaTheme="minorHAnsi"/>
                <w:sz w:val="20"/>
                <w:szCs w:val="20"/>
              </w:rPr>
              <w:t xml:space="preserve">content to align to the standards.  </w:t>
            </w:r>
          </w:p>
          <w:p w:rsidR="00017563" w:rsidRDefault="00017563" w:rsidP="00FF38F1">
            <w:pPr>
              <w:rPr>
                <w:rFonts w:eastAsiaTheme="minorHAnsi"/>
                <w:sz w:val="20"/>
                <w:szCs w:val="20"/>
              </w:rPr>
            </w:pPr>
            <w:r>
              <w:rPr>
                <w:rFonts w:eastAsiaTheme="minorHAnsi"/>
                <w:sz w:val="20"/>
                <w:szCs w:val="20"/>
              </w:rPr>
              <w:t>This chart is organized according to English Language Arts Standards.</w:t>
            </w:r>
          </w:p>
          <w:p w:rsidR="00017563" w:rsidRPr="00EF078D" w:rsidRDefault="00017563" w:rsidP="00FF38F1">
            <w:pPr>
              <w:rPr>
                <w:rFonts w:eastAsiaTheme="minorHAnsi"/>
                <w:sz w:val="20"/>
                <w:szCs w:val="20"/>
              </w:rPr>
            </w:pPr>
            <w:bookmarkStart w:id="3" w:name="_GoBack"/>
            <w:bookmarkEnd w:id="3"/>
          </w:p>
        </w:tc>
      </w:tr>
    </w:tbl>
    <w:p w:rsidR="001F6476" w:rsidRDefault="001F6476" w:rsidP="00017563">
      <w:pPr>
        <w:pStyle w:val="BodyText"/>
        <w:spacing w:line="240" w:lineRule="auto"/>
      </w:pPr>
    </w:p>
    <w:p w:rsidR="001F6476" w:rsidRPr="00EE754F" w:rsidRDefault="001F6476" w:rsidP="001F6476">
      <w:pPr>
        <w:pStyle w:val="BodyText"/>
        <w:spacing w:line="240" w:lineRule="auto"/>
        <w:rPr>
          <w:b w:val="0"/>
        </w:rPr>
      </w:pPr>
      <w:r w:rsidRPr="00EE754F">
        <w:rPr>
          <w:b w:val="0"/>
        </w:rPr>
        <w:lastRenderedPageBreak/>
        <w:t xml:space="preserve">See Curriculum Map  - </w:t>
      </w:r>
      <w:r>
        <w:rPr>
          <w:b w:val="0"/>
        </w:rPr>
        <w:t>&lt;</w:t>
      </w:r>
      <w:r w:rsidR="00B11F45">
        <w:rPr>
          <w:b w:val="0"/>
        </w:rPr>
        <w:t>Mythology</w:t>
      </w:r>
      <w:r>
        <w:rPr>
          <w:b w:val="0"/>
        </w:rPr>
        <w:t>&gt;</w:t>
      </w:r>
    </w:p>
    <w:p w:rsidR="001F6476" w:rsidRDefault="001F6476" w:rsidP="001F6476">
      <w:pPr>
        <w:pStyle w:val="BodyText"/>
        <w:spacing w:line="240" w:lineRule="auto"/>
        <w:jc w:val="center"/>
      </w:pPr>
    </w:p>
    <w:p w:rsidR="001F6476" w:rsidRDefault="001F6476" w:rsidP="001F6476">
      <w:pPr>
        <w:pStyle w:val="BodyText"/>
        <w:spacing w:line="240" w:lineRule="auto"/>
        <w:jc w:val="center"/>
      </w:pPr>
    </w:p>
    <w:p w:rsidR="001F6476" w:rsidRPr="003A6664" w:rsidRDefault="001F6476" w:rsidP="001F6476">
      <w:pPr>
        <w:pStyle w:val="BodyText"/>
        <w:spacing w:line="240" w:lineRule="auto"/>
        <w:jc w:val="center"/>
      </w:pPr>
      <w:r w:rsidRPr="003A6664">
        <w:t>ASSESSMENTS</w:t>
      </w:r>
    </w:p>
    <w:p w:rsidR="001F6476" w:rsidRPr="00264908" w:rsidRDefault="001F6476" w:rsidP="001F6476">
      <w:pPr>
        <w:pStyle w:val="BodyText"/>
        <w:spacing w:line="240" w:lineRule="auto"/>
        <w:jc w:val="center"/>
        <w:rPr>
          <w:sz w:val="16"/>
          <w:szCs w:val="16"/>
        </w:rPr>
      </w:pPr>
    </w:p>
    <w:p w:rsidR="001F6476" w:rsidRDefault="001F6476" w:rsidP="001F6476">
      <w:pPr>
        <w:pStyle w:val="BodyText"/>
        <w:spacing w:line="240" w:lineRule="auto"/>
        <w:rPr>
          <w:b w:val="0"/>
          <w:bCs w:val="0"/>
        </w:rPr>
      </w:pPr>
      <w:r>
        <w:t xml:space="preserve">Suggested </w:t>
      </w:r>
      <w:r w:rsidRPr="00582D46">
        <w:t>Formative Assessments: </w:t>
      </w:r>
      <w:r>
        <w:t xml:space="preserve"> </w:t>
      </w:r>
      <w:r w:rsidRPr="00582D46">
        <w:rPr>
          <w:b w:val="0"/>
          <w:bCs w:val="0"/>
        </w:rPr>
        <w:t>The teacher will develop and use standards-based assessments throughout the course.</w:t>
      </w:r>
    </w:p>
    <w:p w:rsidR="001F6476" w:rsidRPr="00264908" w:rsidRDefault="001F6476" w:rsidP="001F6476">
      <w:pPr>
        <w:pStyle w:val="BodyText"/>
        <w:spacing w:line="240" w:lineRule="auto"/>
        <w:rPr>
          <w:sz w:val="16"/>
          <w:szCs w:val="16"/>
        </w:rPr>
      </w:pPr>
    </w:p>
    <w:p w:rsidR="001F6476" w:rsidRDefault="001F6476" w:rsidP="001F6476">
      <w:pPr>
        <w:numPr>
          <w:ilvl w:val="0"/>
          <w:numId w:val="3"/>
        </w:numPr>
      </w:pPr>
      <w:r w:rsidRPr="00582D46">
        <w:t xml:space="preserve">Pre-Assessments of prior knowledge (e.g. entrance cards or KWL chart) </w:t>
      </w:r>
    </w:p>
    <w:p w:rsidR="001F6476" w:rsidRPr="00582D46" w:rsidRDefault="001F6476" w:rsidP="001F6476">
      <w:pPr>
        <w:numPr>
          <w:ilvl w:val="0"/>
          <w:numId w:val="3"/>
        </w:numPr>
      </w:pPr>
      <w:r>
        <w:t>Bell ringers/Problems of the Day(PODs)</w:t>
      </w:r>
    </w:p>
    <w:p w:rsidR="001F6476" w:rsidRPr="00582D46" w:rsidRDefault="001F6476" w:rsidP="001F6476">
      <w:pPr>
        <w:numPr>
          <w:ilvl w:val="0"/>
          <w:numId w:val="3"/>
        </w:numPr>
      </w:pPr>
      <w:r w:rsidRPr="00582D46">
        <w:t xml:space="preserve">Discussions </w:t>
      </w:r>
    </w:p>
    <w:p w:rsidR="001F6476" w:rsidRPr="00582D46" w:rsidRDefault="001F6476" w:rsidP="001F6476">
      <w:pPr>
        <w:numPr>
          <w:ilvl w:val="0"/>
          <w:numId w:val="3"/>
        </w:numPr>
      </w:pPr>
      <w:r>
        <w:t>Teacher observation/Questioning</w:t>
      </w:r>
    </w:p>
    <w:p w:rsidR="001F6476" w:rsidRPr="00582D46" w:rsidRDefault="001F6476" w:rsidP="001F6476">
      <w:pPr>
        <w:numPr>
          <w:ilvl w:val="0"/>
          <w:numId w:val="3"/>
        </w:numPr>
      </w:pPr>
      <w:r w:rsidRPr="00582D46">
        <w:t xml:space="preserve">Graphic organizers (e.g. Venn diagrams, word mapping, webbing, KWL chart, etc.) </w:t>
      </w:r>
    </w:p>
    <w:p w:rsidR="001F6476" w:rsidRPr="00582D46" w:rsidRDefault="001F6476" w:rsidP="001F6476">
      <w:pPr>
        <w:numPr>
          <w:ilvl w:val="0"/>
          <w:numId w:val="3"/>
        </w:numPr>
      </w:pPr>
      <w:r w:rsidRPr="00582D46">
        <w:t xml:space="preserve">Summarizing </w:t>
      </w:r>
    </w:p>
    <w:p w:rsidR="001F6476" w:rsidRPr="00582D46" w:rsidRDefault="001F6476" w:rsidP="001F6476">
      <w:pPr>
        <w:numPr>
          <w:ilvl w:val="0"/>
          <w:numId w:val="3"/>
        </w:numPr>
      </w:pPr>
      <w:r w:rsidRPr="00582D46">
        <w:t xml:space="preserve">Retelling </w:t>
      </w:r>
    </w:p>
    <w:p w:rsidR="001F6476" w:rsidRPr="00582D46" w:rsidRDefault="001F6476" w:rsidP="001F6476">
      <w:pPr>
        <w:numPr>
          <w:ilvl w:val="0"/>
          <w:numId w:val="3"/>
        </w:numPr>
      </w:pPr>
      <w:r w:rsidRPr="00582D46">
        <w:t xml:space="preserve">Notetaking </w:t>
      </w:r>
    </w:p>
    <w:p w:rsidR="001F6476" w:rsidRPr="00582D46" w:rsidRDefault="001F6476" w:rsidP="001F6476">
      <w:pPr>
        <w:numPr>
          <w:ilvl w:val="0"/>
          <w:numId w:val="3"/>
        </w:numPr>
      </w:pPr>
      <w:r>
        <w:t>Oral presentations</w:t>
      </w:r>
    </w:p>
    <w:p w:rsidR="001F6476" w:rsidRPr="00582D46" w:rsidRDefault="001F6476" w:rsidP="001F6476">
      <w:pPr>
        <w:numPr>
          <w:ilvl w:val="0"/>
          <w:numId w:val="3"/>
        </w:numPr>
      </w:pPr>
      <w:r w:rsidRPr="00582D46">
        <w:t xml:space="preserve">Outlining </w:t>
      </w:r>
    </w:p>
    <w:p w:rsidR="001F6476" w:rsidRPr="00582D46" w:rsidRDefault="001F6476" w:rsidP="001F6476">
      <w:pPr>
        <w:numPr>
          <w:ilvl w:val="0"/>
          <w:numId w:val="3"/>
        </w:numPr>
      </w:pPr>
      <w:r w:rsidRPr="00582D46">
        <w:t xml:space="preserve">Journaling </w:t>
      </w:r>
    </w:p>
    <w:p w:rsidR="001F6476" w:rsidRPr="00582D46" w:rsidRDefault="001F6476" w:rsidP="001F6476">
      <w:pPr>
        <w:numPr>
          <w:ilvl w:val="0"/>
          <w:numId w:val="3"/>
        </w:numPr>
      </w:pPr>
      <w:r>
        <w:t>Student presentations/projects</w:t>
      </w:r>
    </w:p>
    <w:p w:rsidR="001F6476" w:rsidRPr="00582D46" w:rsidRDefault="001F6476" w:rsidP="001F6476">
      <w:pPr>
        <w:numPr>
          <w:ilvl w:val="0"/>
          <w:numId w:val="3"/>
        </w:numPr>
      </w:pPr>
      <w:r>
        <w:t xml:space="preserve">Open-ended </w:t>
      </w:r>
      <w:r w:rsidRPr="00582D46">
        <w:t xml:space="preserve">response </w:t>
      </w:r>
    </w:p>
    <w:p w:rsidR="00F548B3" w:rsidRDefault="00F548B3" w:rsidP="001F6476">
      <w:pPr>
        <w:rPr>
          <w:b/>
          <w:bCs/>
        </w:rPr>
      </w:pPr>
    </w:p>
    <w:p w:rsidR="00F548B3" w:rsidRDefault="00F548B3" w:rsidP="001F6476">
      <w:pPr>
        <w:rPr>
          <w:b/>
          <w:bCs/>
        </w:rPr>
      </w:pPr>
    </w:p>
    <w:p w:rsidR="001F6476" w:rsidRPr="000D04CF" w:rsidRDefault="001F6476" w:rsidP="001F6476">
      <w:r w:rsidRPr="000D04CF">
        <w:rPr>
          <w:b/>
          <w:bCs/>
        </w:rPr>
        <w:t>Suggested Summative Assessments:</w:t>
      </w:r>
      <w:r w:rsidRPr="000D04CF">
        <w:t xml:space="preserve"> </w:t>
      </w:r>
    </w:p>
    <w:p w:rsidR="001F6476" w:rsidRDefault="001F6476" w:rsidP="001F6476">
      <w:pPr>
        <w:numPr>
          <w:ilvl w:val="0"/>
          <w:numId w:val="4"/>
        </w:numPr>
      </w:pPr>
      <w:r w:rsidRPr="00582D46">
        <w:t xml:space="preserve">Essays </w:t>
      </w:r>
    </w:p>
    <w:p w:rsidR="001F6476" w:rsidRDefault="001F6476" w:rsidP="001F6476">
      <w:pPr>
        <w:numPr>
          <w:ilvl w:val="0"/>
          <w:numId w:val="4"/>
        </w:numPr>
      </w:pPr>
      <w:r>
        <w:t>Open-Ended Responses</w:t>
      </w:r>
    </w:p>
    <w:p w:rsidR="001F6476" w:rsidRPr="00582D46" w:rsidRDefault="001F6476" w:rsidP="001F6476">
      <w:pPr>
        <w:numPr>
          <w:ilvl w:val="0"/>
          <w:numId w:val="4"/>
        </w:numPr>
      </w:pPr>
      <w:r>
        <w:t>Projects</w:t>
      </w:r>
    </w:p>
    <w:p w:rsidR="001F6476" w:rsidRDefault="001F6476" w:rsidP="001F6476">
      <w:pPr>
        <w:numPr>
          <w:ilvl w:val="0"/>
          <w:numId w:val="4"/>
        </w:numPr>
      </w:pPr>
      <w:r w:rsidRPr="00582D46">
        <w:t xml:space="preserve">Quizzes/tests </w:t>
      </w:r>
    </w:p>
    <w:p w:rsidR="001F6476" w:rsidRDefault="001F6476" w:rsidP="001F6476">
      <w:pPr>
        <w:numPr>
          <w:ilvl w:val="0"/>
          <w:numId w:val="4"/>
        </w:numPr>
      </w:pPr>
      <w:r>
        <w:t>Student presentations</w:t>
      </w:r>
    </w:p>
    <w:p w:rsidR="00DF51A0" w:rsidRDefault="00DF51A0" w:rsidP="00F548B3">
      <w:pPr>
        <w:ind w:left="720"/>
      </w:pPr>
    </w:p>
    <w:p w:rsidR="001F6476" w:rsidRPr="00264908" w:rsidRDefault="001F6476" w:rsidP="001F6476">
      <w:pPr>
        <w:rPr>
          <w:b/>
          <w:bCs/>
          <w:sz w:val="16"/>
          <w:szCs w:val="16"/>
        </w:rPr>
      </w:pPr>
    </w:p>
    <w:p w:rsidR="001F6476" w:rsidRPr="000D04CF" w:rsidRDefault="001F6476" w:rsidP="001F6476">
      <w:pPr>
        <w:rPr>
          <w:b/>
          <w:bCs/>
        </w:rPr>
      </w:pPr>
      <w:r w:rsidRPr="000D04CF">
        <w:rPr>
          <w:b/>
          <w:bCs/>
        </w:rPr>
        <w:t>District Approved Assessment Instruments</w:t>
      </w:r>
    </w:p>
    <w:p w:rsidR="001F6476" w:rsidRPr="00C56B1E" w:rsidRDefault="001F6476" w:rsidP="001F6476">
      <w:pPr>
        <w:numPr>
          <w:ilvl w:val="0"/>
          <w:numId w:val="5"/>
        </w:numPr>
        <w:rPr>
          <w:b/>
          <w:bCs/>
        </w:rPr>
      </w:pPr>
      <w:r>
        <w:t>Any district approved assessment instrument</w:t>
      </w:r>
    </w:p>
    <w:p w:rsidR="001F6476" w:rsidRPr="00264908" w:rsidRDefault="001F6476" w:rsidP="001F6476">
      <w:pPr>
        <w:ind w:left="720"/>
        <w:rPr>
          <w:b/>
          <w:bCs/>
        </w:rPr>
      </w:pPr>
    </w:p>
    <w:p w:rsidR="001F6476" w:rsidRPr="00264908" w:rsidRDefault="001F6476" w:rsidP="001F6476">
      <w:pPr>
        <w:rPr>
          <w:b/>
          <w:bCs/>
          <w:sz w:val="16"/>
          <w:szCs w:val="16"/>
        </w:rPr>
      </w:pPr>
    </w:p>
    <w:p w:rsidR="001F6476" w:rsidRDefault="001F6476" w:rsidP="001F6476">
      <w:pPr>
        <w:pStyle w:val="BodyText"/>
        <w:tabs>
          <w:tab w:val="left" w:pos="2880"/>
          <w:tab w:val="center" w:pos="3240"/>
          <w:tab w:val="left" w:pos="3600"/>
          <w:tab w:val="left" w:pos="4320"/>
          <w:tab w:val="center" w:pos="4680"/>
          <w:tab w:val="left" w:pos="5040"/>
        </w:tabs>
        <w:spacing w:line="240" w:lineRule="auto"/>
      </w:pPr>
    </w:p>
    <w:p w:rsidR="001F6476" w:rsidRPr="003A6664" w:rsidRDefault="001F6476" w:rsidP="001F6476">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Pr="003A6664">
        <w:rPr>
          <w:b w:val="0"/>
          <w:bCs w:val="0"/>
          <w:u w:val="single"/>
        </w:rPr>
        <w:tab/>
      </w:r>
      <w:r w:rsidRPr="003A6664">
        <w:rPr>
          <w:b w:val="0"/>
          <w:bCs w:val="0"/>
          <w:u w:val="single"/>
        </w:rPr>
        <w:fldChar w:fldCharType="begin">
          <w:ffData>
            <w:name w:val="Text33"/>
            <w:enabled/>
            <w:calcOnExit w:val="0"/>
            <w:textInput/>
          </w:ffData>
        </w:fldChar>
      </w:r>
      <w:bookmarkStart w:id="4" w:name="Text33"/>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4"/>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sidR="00DF51A0">
        <w:rPr>
          <w:b w:val="0"/>
          <w:bCs w:val="0"/>
          <w:u w:val="single"/>
        </w:rPr>
        <w:t>X</w:t>
      </w:r>
      <w:r w:rsidRPr="003A6664">
        <w:rPr>
          <w:b w:val="0"/>
          <w:bCs w:val="0"/>
          <w:u w:val="single"/>
        </w:rPr>
        <w:tab/>
      </w:r>
      <w:r w:rsidRPr="003A6664">
        <w:rPr>
          <w:b w:val="0"/>
          <w:bCs w:val="0"/>
        </w:rPr>
        <w:t xml:space="preserve"> No</w:t>
      </w:r>
    </w:p>
    <w:p w:rsidR="001F6476" w:rsidRPr="00264908" w:rsidRDefault="001F6476" w:rsidP="001F6476">
      <w:pPr>
        <w:pStyle w:val="BodyText"/>
        <w:tabs>
          <w:tab w:val="left" w:pos="2640"/>
        </w:tabs>
        <w:spacing w:line="240" w:lineRule="auto"/>
        <w:rPr>
          <w:sz w:val="16"/>
          <w:szCs w:val="16"/>
        </w:rPr>
      </w:pPr>
    </w:p>
    <w:p w:rsidR="001F6476" w:rsidRPr="003A6664" w:rsidRDefault="001F6476" w:rsidP="001F6476">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00B11F45">
        <w:rPr>
          <w:b w:val="0"/>
          <w:bCs w:val="0"/>
          <w:u w:val="single"/>
        </w:rPr>
        <w:t>X</w:t>
      </w:r>
      <w:r w:rsidRPr="003A6664">
        <w:rPr>
          <w:b w:val="0"/>
          <w:bCs w:val="0"/>
          <w:u w:val="single"/>
        </w:rPr>
        <w:tab/>
      </w:r>
      <w:r w:rsidRPr="003A6664">
        <w:rPr>
          <w:b w:val="0"/>
          <w:bCs w:val="0"/>
        </w:rPr>
        <w:t xml:space="preserve"> No</w:t>
      </w:r>
    </w:p>
    <w:p w:rsidR="001F6476" w:rsidRPr="00264908" w:rsidRDefault="001F6476" w:rsidP="001F6476">
      <w:pPr>
        <w:pStyle w:val="BodyText"/>
        <w:tabs>
          <w:tab w:val="left" w:pos="2640"/>
        </w:tabs>
        <w:spacing w:line="240" w:lineRule="auto"/>
        <w:rPr>
          <w:sz w:val="16"/>
          <w:szCs w:val="16"/>
        </w:rPr>
      </w:pPr>
    </w:p>
    <w:p w:rsidR="001F6476" w:rsidRDefault="001F6476" w:rsidP="001F6476">
      <w:pPr>
        <w:pStyle w:val="BodyText"/>
        <w:tabs>
          <w:tab w:val="left" w:pos="2640"/>
        </w:tabs>
        <w:spacing w:line="240" w:lineRule="auto"/>
        <w:rPr>
          <w:b w:val="0"/>
          <w:bCs w:val="0"/>
        </w:rPr>
      </w:pPr>
      <w:r w:rsidRPr="003A6664">
        <w:t xml:space="preserve">Course Challenge Assessment </w:t>
      </w:r>
      <w:r w:rsidRPr="003A6664">
        <w:rPr>
          <w:b w:val="0"/>
          <w:bCs w:val="0"/>
        </w:rPr>
        <w:t>(Describe):</w:t>
      </w:r>
      <w:r w:rsidR="00DF51A0">
        <w:rPr>
          <w:b w:val="0"/>
          <w:bCs w:val="0"/>
        </w:rPr>
        <w:t xml:space="preserve"> None</w:t>
      </w:r>
    </w:p>
    <w:p w:rsidR="001F6476" w:rsidRPr="00264908" w:rsidRDefault="001F6476" w:rsidP="001F6476">
      <w:pPr>
        <w:pStyle w:val="BodyText"/>
        <w:tabs>
          <w:tab w:val="left" w:pos="2640"/>
        </w:tabs>
        <w:spacing w:line="240" w:lineRule="auto"/>
        <w:rPr>
          <w:b w:val="0"/>
          <w:bCs w:val="0"/>
          <w:sz w:val="16"/>
          <w:szCs w:val="16"/>
        </w:rPr>
      </w:pPr>
    </w:p>
    <w:p w:rsidR="001F6476" w:rsidRDefault="001F6476" w:rsidP="001F6476">
      <w:pPr>
        <w:spacing w:line="360" w:lineRule="auto"/>
        <w:rPr>
          <w:b/>
          <w:bCs/>
        </w:rPr>
      </w:pPr>
      <w:r w:rsidRPr="003A6664">
        <w:rPr>
          <w:b/>
          <w:bCs/>
        </w:rPr>
        <w:lastRenderedPageBreak/>
        <w:t xml:space="preserve">WRITING TEAM:  </w:t>
      </w:r>
    </w:p>
    <w:p w:rsidR="00F548B3" w:rsidRDefault="00F548B3" w:rsidP="001F6476">
      <w:pPr>
        <w:spacing w:line="360" w:lineRule="auto"/>
        <w:rPr>
          <w:bCs/>
        </w:rPr>
      </w:pPr>
      <w:r>
        <w:rPr>
          <w:b/>
          <w:bCs/>
        </w:rPr>
        <w:t>Tiffany Mandeville with input from teachers across the district</w:t>
      </w:r>
    </w:p>
    <w:p w:rsidR="001F6476" w:rsidRDefault="001F6476" w:rsidP="001F6476">
      <w:pPr>
        <w:pStyle w:val="Heading1"/>
        <w:tabs>
          <w:tab w:val="left" w:pos="720"/>
        </w:tabs>
        <w:spacing w:line="360" w:lineRule="auto"/>
        <w:rPr>
          <w:sz w:val="24"/>
        </w:rPr>
      </w:pPr>
      <w:r w:rsidRPr="00264908">
        <w:rPr>
          <w:sz w:val="24"/>
        </w:rPr>
        <w:t>WCSD STUDENT DATA SYSTEM INFORMATION</w:t>
      </w:r>
    </w:p>
    <w:p w:rsidR="001F6476" w:rsidRPr="007D6430" w:rsidRDefault="001F6476" w:rsidP="001F6476"/>
    <w:p w:rsidR="001F6476" w:rsidRPr="00264908" w:rsidRDefault="001F6476" w:rsidP="001F6476">
      <w:pPr>
        <w:tabs>
          <w:tab w:val="left" w:pos="720"/>
          <w:tab w:val="left" w:pos="5760"/>
          <w:tab w:val="center" w:pos="6120"/>
          <w:tab w:val="left" w:pos="6480"/>
          <w:tab w:val="left" w:pos="7320"/>
          <w:tab w:val="center" w:pos="7680"/>
          <w:tab w:val="left" w:pos="8040"/>
        </w:tabs>
        <w:spacing w:line="360" w:lineRule="auto"/>
      </w:pPr>
      <w:r w:rsidRPr="00264908">
        <w:tab/>
        <w:t xml:space="preserve">1.  Is there a required final examination?  </w:t>
      </w:r>
      <w:r w:rsidRPr="00264908">
        <w:tab/>
      </w:r>
      <w:r w:rsidRPr="00264908">
        <w:rPr>
          <w:u w:val="single"/>
        </w:rPr>
        <w:tab/>
      </w:r>
      <w:r w:rsidR="00C4775A">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39"/>
            <w:enabled/>
            <w:calcOnExit w:val="0"/>
            <w:textInput/>
          </w:ffData>
        </w:fldChar>
      </w:r>
      <w:bookmarkStart w:id="5" w:name="Text39"/>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5"/>
      <w:r w:rsidRPr="00264908">
        <w:rPr>
          <w:u w:val="single"/>
        </w:rPr>
        <w:tab/>
      </w:r>
      <w:r w:rsidRPr="00264908">
        <w:t xml:space="preserve"> No</w:t>
      </w:r>
    </w:p>
    <w:p w:rsidR="001F6476" w:rsidRPr="00264908" w:rsidRDefault="001F6476" w:rsidP="001F6476">
      <w:pPr>
        <w:tabs>
          <w:tab w:val="left" w:pos="720"/>
        </w:tabs>
        <w:spacing w:line="360" w:lineRule="auto"/>
      </w:pPr>
      <w:r w:rsidRPr="00264908">
        <w:tab/>
        <w:t xml:space="preserve">2.  Does this course issue a mark/grade for the report card? </w:t>
      </w:r>
    </w:p>
    <w:p w:rsidR="001F6476" w:rsidRPr="00264908" w:rsidRDefault="001F6476" w:rsidP="001F6476">
      <w:pPr>
        <w:tabs>
          <w:tab w:val="left" w:pos="720"/>
          <w:tab w:val="left" w:pos="1320"/>
          <w:tab w:val="center" w:pos="1680"/>
          <w:tab w:val="left" w:pos="2040"/>
          <w:tab w:val="left" w:pos="2640"/>
          <w:tab w:val="center" w:pos="3000"/>
          <w:tab w:val="left" w:pos="3360"/>
        </w:tabs>
        <w:spacing w:line="360" w:lineRule="auto"/>
      </w:pPr>
      <w:r w:rsidRPr="00264908">
        <w:tab/>
      </w:r>
      <w:r w:rsidRPr="00264908">
        <w:tab/>
      </w:r>
      <w:r w:rsidRPr="00264908">
        <w:rPr>
          <w:u w:val="single"/>
        </w:rPr>
        <w:tab/>
      </w:r>
      <w:r w:rsidR="00C4775A">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0"/>
            <w:enabled/>
            <w:calcOnExit w:val="0"/>
            <w:textInput/>
          </w:ffData>
        </w:fldChar>
      </w:r>
      <w:bookmarkStart w:id="6" w:name="Text40"/>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6"/>
      <w:r w:rsidRPr="00264908">
        <w:rPr>
          <w:u w:val="single"/>
        </w:rPr>
        <w:tab/>
      </w:r>
      <w:r w:rsidRPr="00264908">
        <w:t xml:space="preserve"> No</w:t>
      </w:r>
    </w:p>
    <w:p w:rsidR="001F6476" w:rsidRPr="00264908" w:rsidRDefault="001F6476" w:rsidP="001F6476">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Pr="00264908">
        <w:rPr>
          <w:u w:val="single"/>
        </w:rPr>
        <w:tab/>
      </w:r>
      <w:r w:rsidRPr="00264908">
        <w:rPr>
          <w:u w:val="single"/>
        </w:rPr>
        <w:fldChar w:fldCharType="begin">
          <w:ffData>
            <w:name w:val="Text42"/>
            <w:enabled/>
            <w:calcOnExit w:val="0"/>
            <w:textInput/>
          </w:ffData>
        </w:fldChar>
      </w:r>
      <w:bookmarkStart w:id="7" w:name="Text42"/>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7"/>
      <w:r w:rsidRPr="00264908">
        <w:rPr>
          <w:u w:val="single"/>
        </w:rPr>
        <w:tab/>
      </w:r>
      <w:r w:rsidRPr="00264908">
        <w:t>Yes</w:t>
      </w:r>
      <w:r w:rsidRPr="00264908">
        <w:tab/>
      </w:r>
      <w:r w:rsidRPr="00264908">
        <w:rPr>
          <w:u w:val="single"/>
        </w:rPr>
        <w:tab/>
      </w:r>
      <w:r w:rsidR="00C4775A">
        <w:rPr>
          <w:u w:val="single"/>
        </w:rPr>
        <w:t>X</w:t>
      </w:r>
      <w:r w:rsidRPr="00264908">
        <w:rPr>
          <w:u w:val="single"/>
        </w:rPr>
        <w:tab/>
      </w:r>
      <w:r w:rsidRPr="00264908">
        <w:t xml:space="preserve"> No</w:t>
      </w:r>
    </w:p>
    <w:p w:rsidR="001F6476" w:rsidRPr="00264908" w:rsidRDefault="001F6476" w:rsidP="001F6476">
      <w:pPr>
        <w:numPr>
          <w:ilvl w:val="0"/>
          <w:numId w:val="2"/>
        </w:numPr>
        <w:tabs>
          <w:tab w:val="left" w:pos="720"/>
          <w:tab w:val="left" w:pos="1320"/>
          <w:tab w:val="left" w:pos="6480"/>
        </w:tabs>
        <w:spacing w:line="360" w:lineRule="auto"/>
      </w:pPr>
      <w:r w:rsidRPr="00264908">
        <w:t>Is the course mark/grade part of the GPA calculation?</w:t>
      </w:r>
    </w:p>
    <w:p w:rsidR="001F6476" w:rsidRPr="00264908" w:rsidRDefault="001F6476" w:rsidP="001F6476">
      <w:pPr>
        <w:tabs>
          <w:tab w:val="left" w:pos="720"/>
          <w:tab w:val="left" w:pos="1440"/>
          <w:tab w:val="center" w:pos="1800"/>
          <w:tab w:val="left" w:pos="2160"/>
          <w:tab w:val="left" w:pos="2880"/>
          <w:tab w:val="center" w:pos="3240"/>
          <w:tab w:val="left" w:pos="3600"/>
          <w:tab w:val="left" w:pos="6480"/>
        </w:tabs>
        <w:spacing w:line="360" w:lineRule="auto"/>
        <w:ind w:left="720" w:firstLine="720"/>
      </w:pPr>
      <w:r w:rsidRPr="00264908">
        <w:rPr>
          <w:u w:val="single"/>
        </w:rPr>
        <w:tab/>
      </w:r>
      <w:r w:rsidR="00C4775A">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5"/>
            <w:enabled/>
            <w:calcOnExit w:val="0"/>
            <w:textInput/>
          </w:ffData>
        </w:fldChar>
      </w:r>
      <w:bookmarkStart w:id="8" w:name="Text45"/>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8"/>
      <w:r w:rsidRPr="00264908">
        <w:rPr>
          <w:u w:val="single"/>
        </w:rPr>
        <w:tab/>
      </w:r>
      <w:r w:rsidRPr="00264908">
        <w:t xml:space="preserve"> No</w:t>
      </w:r>
    </w:p>
    <w:p w:rsidR="001F6476" w:rsidRPr="00264908" w:rsidRDefault="001F6476" w:rsidP="001F6476">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Pr="00264908">
        <w:tab/>
      </w:r>
      <w:r w:rsidRPr="00264908">
        <w:tab/>
      </w:r>
      <w:r w:rsidRPr="00264908">
        <w:rPr>
          <w:u w:val="single"/>
        </w:rPr>
        <w:tab/>
      </w:r>
      <w:r w:rsidR="00C4775A">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46"/>
            <w:enabled/>
            <w:calcOnExit w:val="0"/>
            <w:textInput/>
          </w:ffData>
        </w:fldChar>
      </w:r>
      <w:bookmarkStart w:id="9" w:name="Text46"/>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9"/>
      <w:r w:rsidRPr="00264908">
        <w:rPr>
          <w:u w:val="single"/>
        </w:rPr>
        <w:tab/>
      </w:r>
      <w:r w:rsidRPr="00264908">
        <w:t xml:space="preserve"> No</w:t>
      </w:r>
    </w:p>
    <w:p w:rsidR="001F6476" w:rsidRPr="00264908" w:rsidRDefault="001F6476" w:rsidP="001F6476">
      <w:pPr>
        <w:numPr>
          <w:ilvl w:val="0"/>
          <w:numId w:val="1"/>
        </w:numPr>
        <w:tabs>
          <w:tab w:val="left" w:pos="720"/>
          <w:tab w:val="left" w:pos="6480"/>
        </w:tabs>
        <w:spacing w:line="360" w:lineRule="auto"/>
      </w:pPr>
      <w:r w:rsidRPr="00264908">
        <w:t>What is the academic weight of the course?</w:t>
      </w:r>
      <w:r w:rsidRPr="00264908">
        <w:tab/>
      </w:r>
    </w:p>
    <w:p w:rsidR="001F6476" w:rsidRPr="00264908" w:rsidRDefault="001F6476" w:rsidP="001F6476">
      <w:pPr>
        <w:tabs>
          <w:tab w:val="left" w:pos="720"/>
          <w:tab w:val="left" w:pos="1440"/>
          <w:tab w:val="center" w:pos="1800"/>
          <w:tab w:val="left" w:pos="2160"/>
          <w:tab w:val="left" w:pos="5040"/>
          <w:tab w:val="center" w:pos="5400"/>
          <w:tab w:val="left" w:pos="5760"/>
          <w:tab w:val="left" w:pos="6480"/>
        </w:tabs>
        <w:spacing w:line="360" w:lineRule="auto"/>
        <w:ind w:left="720" w:firstLine="720"/>
      </w:pPr>
      <w:r w:rsidRPr="00264908">
        <w:rPr>
          <w:u w:val="single"/>
        </w:rPr>
        <w:tab/>
      </w:r>
      <w:r w:rsidRPr="00264908">
        <w:rPr>
          <w:u w:val="single"/>
        </w:rPr>
        <w:fldChar w:fldCharType="begin">
          <w:ffData>
            <w:name w:val="Text48"/>
            <w:enabled/>
            <w:calcOnExit w:val="0"/>
            <w:textInput/>
          </w:ffData>
        </w:fldChar>
      </w:r>
      <w:bookmarkStart w:id="10" w:name="Text48"/>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0"/>
      <w:r w:rsidRPr="00264908">
        <w:rPr>
          <w:u w:val="single"/>
        </w:rPr>
        <w:tab/>
      </w:r>
      <w:r w:rsidRPr="00264908">
        <w:t xml:space="preserve"> No weight/</w:t>
      </w:r>
      <w:proofErr w:type="spellStart"/>
      <w:r w:rsidRPr="00264908">
        <w:t>Non credit</w:t>
      </w:r>
      <w:proofErr w:type="spellEnd"/>
      <w:r w:rsidRPr="00264908">
        <w:tab/>
      </w:r>
      <w:r w:rsidRPr="00264908">
        <w:rPr>
          <w:u w:val="single"/>
        </w:rPr>
        <w:tab/>
      </w:r>
      <w:r w:rsidR="00C4775A">
        <w:rPr>
          <w:u w:val="single"/>
        </w:rPr>
        <w:t>X</w:t>
      </w:r>
      <w:r w:rsidRPr="00264908">
        <w:rPr>
          <w:u w:val="single"/>
        </w:rPr>
        <w:tab/>
      </w:r>
      <w:r w:rsidRPr="00264908">
        <w:t xml:space="preserve"> Standard weight</w:t>
      </w:r>
    </w:p>
    <w:p w:rsidR="001F6476" w:rsidRDefault="001F6476" w:rsidP="00C4775A">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tab/>
      </w:r>
      <w:r w:rsidRPr="00264908">
        <w:tab/>
      </w:r>
      <w:r w:rsidRPr="00264908">
        <w:rPr>
          <w:u w:val="single"/>
        </w:rPr>
        <w:tab/>
      </w:r>
      <w:r w:rsidRPr="00264908">
        <w:rPr>
          <w:u w:val="single"/>
        </w:rPr>
        <w:tab/>
      </w:r>
      <w:r w:rsidRPr="00264908">
        <w:t xml:space="preserve"> Enhanced weight  (Describe)  </w:t>
      </w:r>
      <w:r>
        <w:t>AP</w:t>
      </w:r>
    </w:p>
    <w:p w:rsidR="001F6476" w:rsidRDefault="001F6476" w:rsidP="001F6476"/>
    <w:p w:rsidR="000006E0" w:rsidRDefault="000006E0"/>
    <w:sectPr w:rsidR="000006E0" w:rsidSect="00EB2306">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FE8" w:rsidRDefault="00FD1FE8">
      <w:r>
        <w:separator/>
      </w:r>
    </w:p>
  </w:endnote>
  <w:endnote w:type="continuationSeparator" w:id="0">
    <w:p w:rsidR="00FD1FE8" w:rsidRDefault="00FD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Footer"/>
    </w:pPr>
    <w:proofErr w:type="spellStart"/>
    <w:r>
      <w:rPr>
        <w:sz w:val="16"/>
      </w:rPr>
      <w:t>lec</w:t>
    </w:r>
    <w:proofErr w:type="spellEnd"/>
    <w:r>
      <w:rPr>
        <w:sz w:val="16"/>
      </w:rPr>
      <w:t xml:space="preserve"> – 10/12</w:t>
    </w:r>
    <w:r>
      <w:rPr>
        <w:sz w:val="16"/>
      </w:rPr>
      <w:tab/>
    </w:r>
    <w:r>
      <w:rPr>
        <w:rStyle w:val="PageNumber"/>
      </w:rPr>
      <w:fldChar w:fldCharType="begin"/>
    </w:r>
    <w:r>
      <w:rPr>
        <w:rStyle w:val="PageNumber"/>
      </w:rPr>
      <w:instrText xml:space="preserve"> PAGE </w:instrText>
    </w:r>
    <w:r>
      <w:rPr>
        <w:rStyle w:val="PageNumber"/>
      </w:rPr>
      <w:fldChar w:fldCharType="separate"/>
    </w:r>
    <w:r w:rsidR="00FF38F1">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FF38F1">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FE8" w:rsidRDefault="00FD1FE8">
      <w:r>
        <w:separator/>
      </w:r>
    </w:p>
  </w:footnote>
  <w:footnote w:type="continuationSeparator" w:id="0">
    <w:p w:rsidR="00FD1FE8" w:rsidRDefault="00FD1F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Header"/>
      <w:rPr>
        <w:sz w:val="40"/>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FD35163"/>
    <w:multiLevelType w:val="hybridMultilevel"/>
    <w:tmpl w:val="0548F8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76"/>
    <w:rsid w:val="000006E0"/>
    <w:rsid w:val="00017563"/>
    <w:rsid w:val="000B50B5"/>
    <w:rsid w:val="001F6476"/>
    <w:rsid w:val="00290C6A"/>
    <w:rsid w:val="00297414"/>
    <w:rsid w:val="00304E3F"/>
    <w:rsid w:val="003A28DA"/>
    <w:rsid w:val="004D5A8B"/>
    <w:rsid w:val="005556FE"/>
    <w:rsid w:val="00834B0F"/>
    <w:rsid w:val="00891476"/>
    <w:rsid w:val="00954555"/>
    <w:rsid w:val="0096224D"/>
    <w:rsid w:val="009C0416"/>
    <w:rsid w:val="009E443F"/>
    <w:rsid w:val="009F269F"/>
    <w:rsid w:val="00A710FC"/>
    <w:rsid w:val="00B11F45"/>
    <w:rsid w:val="00BF54E1"/>
    <w:rsid w:val="00C4775A"/>
    <w:rsid w:val="00CD195D"/>
    <w:rsid w:val="00CE5C4E"/>
    <w:rsid w:val="00DF51A0"/>
    <w:rsid w:val="00E917BB"/>
    <w:rsid w:val="00EB2306"/>
    <w:rsid w:val="00EF078D"/>
    <w:rsid w:val="00F548B3"/>
    <w:rsid w:val="00FD1FE8"/>
    <w:rsid w:val="00FF3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1105C86"/>
  <w15:docId w15:val="{F594E5A3-A318-48BA-B191-CD257DD2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6476"/>
    <w:pPr>
      <w:keepNext/>
      <w:jc w:val="center"/>
      <w:outlineLvl w:val="0"/>
    </w:pPr>
    <w:rPr>
      <w:b/>
      <w:bCs/>
      <w:sz w:val="28"/>
    </w:rPr>
  </w:style>
  <w:style w:type="paragraph" w:styleId="Heading2">
    <w:name w:val="heading 2"/>
    <w:basedOn w:val="Normal"/>
    <w:next w:val="Normal"/>
    <w:link w:val="Heading2Char"/>
    <w:qFormat/>
    <w:rsid w:val="001F6476"/>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476"/>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F6476"/>
    <w:rPr>
      <w:rFonts w:ascii="Times New Roman" w:eastAsia="Times New Roman" w:hAnsi="Times New Roman" w:cs="Times New Roman"/>
      <w:b/>
      <w:bCs/>
      <w:sz w:val="24"/>
      <w:szCs w:val="24"/>
    </w:rPr>
  </w:style>
  <w:style w:type="paragraph" w:styleId="Title">
    <w:name w:val="Title"/>
    <w:basedOn w:val="Normal"/>
    <w:link w:val="TitleChar"/>
    <w:qFormat/>
    <w:rsid w:val="001F6476"/>
    <w:pPr>
      <w:jc w:val="center"/>
    </w:pPr>
    <w:rPr>
      <w:b/>
      <w:bCs/>
    </w:rPr>
  </w:style>
  <w:style w:type="character" w:customStyle="1" w:styleId="TitleChar">
    <w:name w:val="Title Char"/>
    <w:basedOn w:val="DefaultParagraphFont"/>
    <w:link w:val="Title"/>
    <w:rsid w:val="001F6476"/>
    <w:rPr>
      <w:rFonts w:ascii="Times New Roman" w:eastAsia="Times New Roman" w:hAnsi="Times New Roman" w:cs="Times New Roman"/>
      <w:b/>
      <w:bCs/>
      <w:sz w:val="24"/>
      <w:szCs w:val="24"/>
    </w:rPr>
  </w:style>
  <w:style w:type="paragraph" w:styleId="Subtitle">
    <w:name w:val="Subtitle"/>
    <w:basedOn w:val="Normal"/>
    <w:link w:val="SubtitleChar"/>
    <w:qFormat/>
    <w:rsid w:val="001F6476"/>
    <w:pPr>
      <w:jc w:val="center"/>
    </w:pPr>
    <w:rPr>
      <w:b/>
      <w:bCs/>
    </w:rPr>
  </w:style>
  <w:style w:type="character" w:customStyle="1" w:styleId="SubtitleChar">
    <w:name w:val="Subtitle Char"/>
    <w:basedOn w:val="DefaultParagraphFont"/>
    <w:link w:val="Subtitle"/>
    <w:rsid w:val="001F6476"/>
    <w:rPr>
      <w:rFonts w:ascii="Times New Roman" w:eastAsia="Times New Roman" w:hAnsi="Times New Roman" w:cs="Times New Roman"/>
      <w:b/>
      <w:bCs/>
      <w:sz w:val="24"/>
      <w:szCs w:val="24"/>
    </w:rPr>
  </w:style>
  <w:style w:type="paragraph" w:styleId="BodyText">
    <w:name w:val="Body Text"/>
    <w:basedOn w:val="Normal"/>
    <w:link w:val="BodyTextChar"/>
    <w:rsid w:val="001F6476"/>
    <w:pPr>
      <w:spacing w:line="360" w:lineRule="auto"/>
    </w:pPr>
    <w:rPr>
      <w:b/>
      <w:bCs/>
    </w:rPr>
  </w:style>
  <w:style w:type="character" w:customStyle="1" w:styleId="BodyTextChar">
    <w:name w:val="Body Text Char"/>
    <w:basedOn w:val="DefaultParagraphFont"/>
    <w:link w:val="BodyText"/>
    <w:rsid w:val="001F6476"/>
    <w:rPr>
      <w:rFonts w:ascii="Times New Roman" w:eastAsia="Times New Roman" w:hAnsi="Times New Roman" w:cs="Times New Roman"/>
      <w:b/>
      <w:bCs/>
      <w:sz w:val="24"/>
      <w:szCs w:val="24"/>
    </w:rPr>
  </w:style>
  <w:style w:type="paragraph" w:styleId="Header">
    <w:name w:val="header"/>
    <w:basedOn w:val="Normal"/>
    <w:link w:val="HeaderChar"/>
    <w:rsid w:val="001F6476"/>
    <w:pPr>
      <w:tabs>
        <w:tab w:val="center" w:pos="4320"/>
        <w:tab w:val="right" w:pos="8640"/>
      </w:tabs>
    </w:pPr>
  </w:style>
  <w:style w:type="character" w:customStyle="1" w:styleId="HeaderChar">
    <w:name w:val="Header Char"/>
    <w:basedOn w:val="DefaultParagraphFont"/>
    <w:link w:val="Header"/>
    <w:rsid w:val="001F6476"/>
    <w:rPr>
      <w:rFonts w:ascii="Times New Roman" w:eastAsia="Times New Roman" w:hAnsi="Times New Roman" w:cs="Times New Roman"/>
      <w:sz w:val="24"/>
      <w:szCs w:val="24"/>
    </w:rPr>
  </w:style>
  <w:style w:type="paragraph" w:styleId="Footer">
    <w:name w:val="footer"/>
    <w:basedOn w:val="Normal"/>
    <w:link w:val="FooterChar"/>
    <w:rsid w:val="001F6476"/>
    <w:pPr>
      <w:tabs>
        <w:tab w:val="center" w:pos="4320"/>
        <w:tab w:val="right" w:pos="8640"/>
      </w:tabs>
    </w:pPr>
  </w:style>
  <w:style w:type="character" w:customStyle="1" w:styleId="FooterChar">
    <w:name w:val="Footer Char"/>
    <w:basedOn w:val="DefaultParagraphFont"/>
    <w:link w:val="Footer"/>
    <w:rsid w:val="001F6476"/>
    <w:rPr>
      <w:rFonts w:ascii="Times New Roman" w:eastAsia="Times New Roman" w:hAnsi="Times New Roman" w:cs="Times New Roman"/>
      <w:sz w:val="24"/>
      <w:szCs w:val="24"/>
    </w:rPr>
  </w:style>
  <w:style w:type="character" w:styleId="PageNumber">
    <w:name w:val="page number"/>
    <w:basedOn w:val="DefaultParagraphFont"/>
    <w:rsid w:val="001F6476"/>
  </w:style>
  <w:style w:type="paragraph" w:customStyle="1" w:styleId="Default">
    <w:name w:val="Default"/>
    <w:rsid w:val="001F6476"/>
    <w:pPr>
      <w:autoSpaceDE w:val="0"/>
      <w:autoSpaceDN w:val="0"/>
      <w:adjustRightInd w:val="0"/>
      <w:spacing w:after="0" w:line="240" w:lineRule="auto"/>
    </w:pPr>
    <w:rPr>
      <w:rFonts w:ascii="Cambria" w:eastAsia="Times New Roman" w:hAnsi="Cambria" w:cs="Cambria"/>
      <w:color w:val="000000"/>
      <w:sz w:val="24"/>
      <w:szCs w:val="24"/>
    </w:rPr>
  </w:style>
  <w:style w:type="table" w:customStyle="1" w:styleId="TableGrid1">
    <w:name w:val="Table Grid1"/>
    <w:basedOn w:val="TableNormal"/>
    <w:next w:val="TableGrid"/>
    <w:uiPriority w:val="59"/>
    <w:rsid w:val="009622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6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7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Mandeville, Tiffany</dc:creator>
  <cp:lastModifiedBy>Huck, Ruth</cp:lastModifiedBy>
  <cp:revision>3</cp:revision>
  <dcterms:created xsi:type="dcterms:W3CDTF">2017-08-30T19:15:00Z</dcterms:created>
  <dcterms:modified xsi:type="dcterms:W3CDTF">2017-08-30T19:16:00Z</dcterms:modified>
</cp:coreProperties>
</file>