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6" cstate="print"/>
                    <a:srcRect/>
                    <a:stretch>
                      <a:fillRect/>
                    </a:stretch>
                  </pic:blipFill>
                  <pic:spPr bwMode="auto">
                    <a:xfrm>
                      <a:off x="0" y="0"/>
                      <a:ext cx="1371600" cy="1371600"/>
                    </a:xfrm>
                    <a:prstGeom prst="rect">
                      <a:avLst/>
                    </a:prstGeom>
                    <a:noFill/>
                  </pic:spPr>
                </pic:pic>
              </a:graphicData>
            </a:graphic>
          </wp:anchor>
        </w:drawing>
      </w:r>
      <w:r w:rsidR="00E029B3" w:rsidRPr="00C64ACE">
        <w:rPr>
          <w:rFonts w:ascii="Copperplate Gothic Light" w:hAnsi="Copperplate Gothic Light"/>
          <w:sz w:val="36"/>
          <w:szCs w:val="36"/>
        </w:rPr>
        <w:t>Warren County School District</w:t>
      </w:r>
    </w:p>
    <w:p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rsidR="009A1111" w:rsidRDefault="009A1111" w:rsidP="009A1111">
      <w:pPr>
        <w:rPr>
          <w:rFonts w:ascii="Copperplate Gothic Light" w:hAnsi="Copperplate Gothic Light"/>
          <w:szCs w:val="40"/>
        </w:rPr>
      </w:pPr>
    </w:p>
    <w:p w:rsidR="00E029B3" w:rsidRPr="00DD0406" w:rsidRDefault="006466F3" w:rsidP="009A1111">
      <w:pPr>
        <w:jc w:val="right"/>
        <w:rPr>
          <w:rFonts w:ascii="Copperplate Gothic Light" w:hAnsi="Copperplate Gothic Light"/>
          <w:sz w:val="22"/>
          <w:szCs w:val="22"/>
        </w:rPr>
      </w:pPr>
      <w:r>
        <w:rPr>
          <w:rFonts w:ascii="Copperplate Gothic Light" w:hAnsi="Copperplate Gothic Light"/>
          <w:smallCaps/>
          <w:sz w:val="22"/>
          <w:szCs w:val="22"/>
        </w:rPr>
        <w:t>Amy J. Stewart</w:t>
      </w:r>
      <w:r w:rsidR="00E029B3" w:rsidRPr="00DD0406">
        <w:rPr>
          <w:rFonts w:ascii="Copperplate Gothic Light" w:hAnsi="Copperplate Gothic Light"/>
          <w:sz w:val="22"/>
          <w:szCs w:val="22"/>
        </w:rPr>
        <w:br/>
      </w:r>
      <w:r w:rsidR="009112CB" w:rsidRPr="00DD0406">
        <w:rPr>
          <w:rFonts w:ascii="Copperplate Gothic Light" w:hAnsi="Copperplate Gothic Light"/>
          <w:smallCaps/>
          <w:sz w:val="22"/>
          <w:szCs w:val="22"/>
        </w:rPr>
        <w:t>Superintendent</w:t>
      </w:r>
    </w:p>
    <w:p w:rsidR="00E029B3" w:rsidRDefault="00702DBC" w:rsidP="009A1111">
      <w:pPr>
        <w:rPr>
          <w:rFonts w:ascii="Copperplate Gothic Light" w:hAnsi="Copperplate Gothic Light"/>
          <w:sz w:val="20"/>
          <w:szCs w:val="20"/>
        </w:rPr>
      </w:pPr>
      <w:r>
        <w:rPr>
          <w:rFonts w:ascii="Copperplate Gothic Light" w:hAnsi="Copperplate Gothic Light"/>
          <w:noProof/>
          <w:sz w:val="20"/>
          <w:szCs w:val="20"/>
        </w:rPr>
        <mc:AlternateContent>
          <mc:Choice Requires="wps">
            <w:drawing>
              <wp:anchor distT="0" distB="0" distL="114300" distR="114300" simplePos="0" relativeHeight="251659264" behindDoc="0" locked="0" layoutInCell="1" allowOverlap="1" wp14:anchorId="28861FBA" wp14:editId="3C7BE76E">
                <wp:simplePos x="0" y="0"/>
                <wp:positionH relativeFrom="column">
                  <wp:posOffset>-676275</wp:posOffset>
                </wp:positionH>
                <wp:positionV relativeFrom="paragraph">
                  <wp:posOffset>67310</wp:posOffset>
                </wp:positionV>
                <wp:extent cx="1181100" cy="6038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81100" cy="6038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02DBC" w:rsidRDefault="00702DBC" w:rsidP="008B1C66">
                            <w:pPr>
                              <w:jc w:val="center"/>
                              <w:rPr>
                                <w:b/>
                                <w:sz w:val="16"/>
                                <w:szCs w:val="16"/>
                              </w:rPr>
                            </w:pPr>
                          </w:p>
                          <w:p w:rsidR="00702DBC" w:rsidRPr="00C05C87" w:rsidRDefault="00702DBC" w:rsidP="008B1C66">
                            <w:pPr>
                              <w:jc w:val="center"/>
                              <w:rPr>
                                <w:b/>
                                <w:sz w:val="16"/>
                                <w:szCs w:val="16"/>
                              </w:rPr>
                            </w:pPr>
                            <w:r w:rsidRPr="00C05C87">
                              <w:rPr>
                                <w:b/>
                                <w:sz w:val="16"/>
                                <w:szCs w:val="16"/>
                              </w:rPr>
                              <w:t>Board of School Directors</w:t>
                            </w:r>
                          </w:p>
                          <w:p w:rsidR="00702DBC" w:rsidRDefault="00702DBC" w:rsidP="008B1C66">
                            <w:pPr>
                              <w:jc w:val="center"/>
                              <w:rPr>
                                <w:sz w:val="16"/>
                                <w:szCs w:val="16"/>
                              </w:rPr>
                            </w:pPr>
                          </w:p>
                          <w:p w:rsidR="00702DBC" w:rsidRDefault="00702DBC" w:rsidP="008B1C66">
                            <w:pPr>
                              <w:jc w:val="center"/>
                              <w:rPr>
                                <w:rFonts w:ascii="Cambria" w:hAnsi="Cambria"/>
                                <w:sz w:val="16"/>
                                <w:szCs w:val="16"/>
                              </w:rPr>
                            </w:pPr>
                          </w:p>
                          <w:p w:rsidR="00702DBC" w:rsidRDefault="00702DBC" w:rsidP="008B1C66">
                            <w:pPr>
                              <w:jc w:val="center"/>
                              <w:rPr>
                                <w:rFonts w:ascii="Cambria" w:hAnsi="Cambria"/>
                                <w:sz w:val="16"/>
                                <w:szCs w:val="16"/>
                              </w:rPr>
                            </w:pPr>
                          </w:p>
                          <w:p w:rsidR="007737E3" w:rsidRPr="00702DBC" w:rsidRDefault="007737E3" w:rsidP="007737E3">
                            <w:pPr>
                              <w:jc w:val="center"/>
                              <w:rPr>
                                <w:rFonts w:ascii="Cambria" w:hAnsi="Cambria"/>
                                <w:sz w:val="16"/>
                                <w:szCs w:val="16"/>
                              </w:rPr>
                            </w:pPr>
                            <w:r w:rsidRPr="00702DBC">
                              <w:rPr>
                                <w:rFonts w:ascii="Cambria" w:hAnsi="Cambria"/>
                                <w:sz w:val="16"/>
                                <w:szCs w:val="16"/>
                              </w:rPr>
                              <w:t>Donna L. Zariczny</w:t>
                            </w:r>
                          </w:p>
                          <w:p w:rsidR="00702DBC" w:rsidRPr="00702DBC" w:rsidRDefault="00702DBC" w:rsidP="008B1C66">
                            <w:pPr>
                              <w:jc w:val="center"/>
                              <w:rPr>
                                <w:rFonts w:ascii="Cambria" w:hAnsi="Cambria"/>
                                <w:sz w:val="16"/>
                                <w:szCs w:val="16"/>
                              </w:rPr>
                            </w:pPr>
                            <w:r w:rsidRPr="00702DBC">
                              <w:rPr>
                                <w:rFonts w:ascii="Cambria" w:hAnsi="Cambria"/>
                                <w:sz w:val="16"/>
                                <w:szCs w:val="16"/>
                              </w:rPr>
                              <w:t>President</w:t>
                            </w:r>
                          </w:p>
                          <w:p w:rsidR="00702DBC" w:rsidRPr="00702DBC" w:rsidRDefault="00702DBC" w:rsidP="008B1C66">
                            <w:pPr>
                              <w:jc w:val="center"/>
                              <w:rPr>
                                <w:rFonts w:ascii="Cambria" w:hAnsi="Cambria"/>
                                <w:sz w:val="16"/>
                                <w:szCs w:val="16"/>
                              </w:rPr>
                            </w:pPr>
                            <w:r w:rsidRPr="00702DBC">
                              <w:rPr>
                                <w:rFonts w:ascii="Cambria" w:hAnsi="Cambria"/>
                                <w:sz w:val="16"/>
                                <w:szCs w:val="16"/>
                              </w:rPr>
                              <w:t>Region I</w:t>
                            </w:r>
                            <w:r w:rsidR="007737E3">
                              <w:rPr>
                                <w:rFonts w:ascii="Cambria" w:hAnsi="Cambria"/>
                                <w:sz w:val="16"/>
                                <w:szCs w:val="16"/>
                              </w:rPr>
                              <w:t>I</w:t>
                            </w:r>
                          </w:p>
                          <w:p w:rsidR="00702DBC" w:rsidRPr="00702DBC" w:rsidRDefault="00702DBC" w:rsidP="008B1C66">
                            <w:pPr>
                              <w:jc w:val="center"/>
                              <w:rPr>
                                <w:rFonts w:ascii="Cambria" w:hAnsi="Cambria"/>
                                <w:sz w:val="16"/>
                                <w:szCs w:val="16"/>
                              </w:rPr>
                            </w:pPr>
                          </w:p>
                          <w:p w:rsidR="00702DBC" w:rsidRPr="00702DBC" w:rsidRDefault="00702DBC"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Paul J. Mangione</w:t>
                            </w:r>
                          </w:p>
                          <w:p w:rsidR="00702DBC" w:rsidRPr="00702DBC" w:rsidRDefault="00702DBC" w:rsidP="008B1C66">
                            <w:pPr>
                              <w:jc w:val="center"/>
                              <w:rPr>
                                <w:rFonts w:ascii="Cambria" w:hAnsi="Cambria"/>
                                <w:sz w:val="16"/>
                                <w:szCs w:val="16"/>
                              </w:rPr>
                            </w:pPr>
                            <w:r w:rsidRPr="00702DBC">
                              <w:rPr>
                                <w:rFonts w:ascii="Cambria" w:hAnsi="Cambria"/>
                                <w:sz w:val="16"/>
                                <w:szCs w:val="16"/>
                              </w:rPr>
                              <w:t>Vice President</w:t>
                            </w:r>
                          </w:p>
                          <w:p w:rsidR="00702DBC" w:rsidRPr="00702DBC" w:rsidRDefault="007737E3" w:rsidP="008B1C66">
                            <w:pPr>
                              <w:jc w:val="center"/>
                              <w:rPr>
                                <w:rFonts w:ascii="Cambria" w:hAnsi="Cambria"/>
                                <w:sz w:val="16"/>
                                <w:szCs w:val="16"/>
                              </w:rPr>
                            </w:pPr>
                            <w:r>
                              <w:rPr>
                                <w:rFonts w:ascii="Cambria" w:hAnsi="Cambria"/>
                                <w:sz w:val="16"/>
                                <w:szCs w:val="16"/>
                              </w:rPr>
                              <w:t>Region I</w:t>
                            </w:r>
                          </w:p>
                          <w:p w:rsidR="00702DBC" w:rsidRDefault="00702DBC" w:rsidP="008B1C66">
                            <w:pPr>
                              <w:jc w:val="center"/>
                              <w:rPr>
                                <w:rFonts w:ascii="Cambria" w:hAnsi="Cambria"/>
                                <w:sz w:val="16"/>
                                <w:szCs w:val="16"/>
                              </w:rPr>
                            </w:pPr>
                          </w:p>
                          <w:p w:rsidR="00454F92" w:rsidRPr="00702DBC" w:rsidRDefault="00454F92"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Arthur J. Stewart</w:t>
                            </w:r>
                          </w:p>
                          <w:p w:rsidR="00454F92" w:rsidRPr="00702DBC" w:rsidRDefault="00454F92" w:rsidP="00454F92">
                            <w:pPr>
                              <w:jc w:val="center"/>
                              <w:rPr>
                                <w:rFonts w:ascii="Cambria" w:hAnsi="Cambria"/>
                                <w:sz w:val="16"/>
                                <w:szCs w:val="16"/>
                              </w:rPr>
                            </w:pPr>
                            <w:r w:rsidRPr="00702DBC">
                              <w:rPr>
                                <w:rFonts w:ascii="Cambria" w:hAnsi="Cambria"/>
                                <w:sz w:val="16"/>
                                <w:szCs w:val="16"/>
                              </w:rPr>
                              <w:t>Region I</w:t>
                            </w:r>
                          </w:p>
                          <w:p w:rsidR="00702DBC" w:rsidRPr="00702DBC" w:rsidRDefault="00702DBC" w:rsidP="008B1C66">
                            <w:pPr>
                              <w:jc w:val="center"/>
                              <w:rPr>
                                <w:rFonts w:ascii="Cambria" w:hAnsi="Cambria"/>
                                <w:sz w:val="16"/>
                                <w:szCs w:val="16"/>
                              </w:rPr>
                            </w:pPr>
                          </w:p>
                          <w:p w:rsidR="00702DBC" w:rsidRPr="00702DBC" w:rsidRDefault="00454F92" w:rsidP="008B1C66">
                            <w:pPr>
                              <w:jc w:val="center"/>
                              <w:rPr>
                                <w:rFonts w:ascii="Cambria" w:hAnsi="Cambria"/>
                                <w:sz w:val="16"/>
                                <w:szCs w:val="16"/>
                              </w:rPr>
                            </w:pPr>
                            <w:r>
                              <w:rPr>
                                <w:rFonts w:ascii="Cambria" w:hAnsi="Cambria"/>
                                <w:sz w:val="16"/>
                                <w:szCs w:val="16"/>
                              </w:rPr>
                              <w:t>A. Elizabeth Huffman</w:t>
                            </w:r>
                          </w:p>
                          <w:p w:rsidR="00702DBC" w:rsidRPr="00702DBC" w:rsidRDefault="00702DBC" w:rsidP="008B1C66">
                            <w:pPr>
                              <w:jc w:val="center"/>
                              <w:rPr>
                                <w:rFonts w:ascii="Cambria" w:hAnsi="Cambria"/>
                                <w:sz w:val="16"/>
                                <w:szCs w:val="16"/>
                              </w:rPr>
                            </w:pPr>
                            <w:r w:rsidRPr="00702DBC">
                              <w:rPr>
                                <w:rFonts w:ascii="Cambria" w:hAnsi="Cambria"/>
                                <w:sz w:val="16"/>
                                <w:szCs w:val="16"/>
                              </w:rPr>
                              <w:t>Region I</w:t>
                            </w:r>
                          </w:p>
                          <w:p w:rsidR="00702DBC" w:rsidRDefault="00702DBC" w:rsidP="008B1C66">
                            <w:pPr>
                              <w:jc w:val="center"/>
                              <w:rPr>
                                <w:rFonts w:ascii="Cambria" w:hAnsi="Cambria"/>
                                <w:sz w:val="16"/>
                                <w:szCs w:val="16"/>
                              </w:rPr>
                            </w:pPr>
                          </w:p>
                          <w:p w:rsidR="00454F92" w:rsidRPr="00702DBC" w:rsidRDefault="00454F92"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Pr>
                                <w:rFonts w:ascii="Cambria" w:hAnsi="Cambria"/>
                                <w:sz w:val="16"/>
                                <w:szCs w:val="16"/>
                              </w:rPr>
                              <w:t>Joseph P. Colosimo</w:t>
                            </w:r>
                          </w:p>
                          <w:p w:rsidR="00454F92" w:rsidRPr="00702DBC" w:rsidRDefault="00454F92" w:rsidP="00454F92">
                            <w:pPr>
                              <w:jc w:val="center"/>
                              <w:rPr>
                                <w:rFonts w:ascii="Cambria" w:hAnsi="Cambria"/>
                                <w:sz w:val="16"/>
                                <w:szCs w:val="16"/>
                              </w:rPr>
                            </w:pPr>
                            <w:r w:rsidRPr="00702DBC">
                              <w:rPr>
                                <w:rFonts w:ascii="Cambria" w:hAnsi="Cambria"/>
                                <w:sz w:val="16"/>
                                <w:szCs w:val="16"/>
                              </w:rPr>
                              <w:t>Region II</w:t>
                            </w:r>
                          </w:p>
                          <w:p w:rsidR="00454F92" w:rsidRPr="00702DBC"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r>
                              <w:rPr>
                                <w:rFonts w:ascii="Cambria" w:hAnsi="Cambria"/>
                                <w:sz w:val="16"/>
                                <w:szCs w:val="16"/>
                              </w:rPr>
                              <w:t>Jeffrey M. Labesky</w:t>
                            </w:r>
                          </w:p>
                          <w:p w:rsidR="00454F92" w:rsidRPr="00702DBC" w:rsidRDefault="00454F92" w:rsidP="00454F92">
                            <w:pPr>
                              <w:jc w:val="center"/>
                              <w:rPr>
                                <w:rFonts w:ascii="Cambria" w:hAnsi="Cambria"/>
                                <w:sz w:val="16"/>
                                <w:szCs w:val="16"/>
                              </w:rPr>
                            </w:pPr>
                            <w:r w:rsidRPr="00702DBC">
                              <w:rPr>
                                <w:rFonts w:ascii="Cambria" w:hAnsi="Cambria"/>
                                <w:sz w:val="16"/>
                                <w:szCs w:val="16"/>
                              </w:rPr>
                              <w:t>Region II</w:t>
                            </w:r>
                          </w:p>
                          <w:p w:rsidR="00702DBC" w:rsidRPr="00702DBC" w:rsidRDefault="00702DBC"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Marcy A. Morgan</w:t>
                            </w:r>
                          </w:p>
                          <w:p w:rsidR="00454F92" w:rsidRDefault="00454F92" w:rsidP="00454F92">
                            <w:pPr>
                              <w:jc w:val="center"/>
                              <w:rPr>
                                <w:rFonts w:ascii="Cambria" w:hAnsi="Cambria"/>
                                <w:sz w:val="16"/>
                                <w:szCs w:val="16"/>
                              </w:rPr>
                            </w:pPr>
                            <w:r w:rsidRPr="00702DBC">
                              <w:rPr>
                                <w:rFonts w:ascii="Cambria" w:hAnsi="Cambria"/>
                                <w:sz w:val="16"/>
                                <w:szCs w:val="16"/>
                              </w:rPr>
                              <w:t>Region III</w:t>
                            </w:r>
                          </w:p>
                          <w:p w:rsidR="00454F92"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p>
                          <w:p w:rsidR="00702DBC" w:rsidRPr="00702DBC" w:rsidRDefault="00454F92" w:rsidP="008B1C66">
                            <w:pPr>
                              <w:jc w:val="center"/>
                              <w:rPr>
                                <w:rFonts w:ascii="Cambria" w:hAnsi="Cambria"/>
                                <w:sz w:val="16"/>
                                <w:szCs w:val="16"/>
                              </w:rPr>
                            </w:pPr>
                            <w:r>
                              <w:rPr>
                                <w:rFonts w:ascii="Cambria" w:hAnsi="Cambria"/>
                                <w:sz w:val="16"/>
                                <w:szCs w:val="16"/>
                              </w:rPr>
                              <w:t>Mary Passinger</w:t>
                            </w:r>
                          </w:p>
                          <w:p w:rsidR="00702DBC" w:rsidRPr="00702DBC" w:rsidRDefault="00702DBC" w:rsidP="008B1C66">
                            <w:pPr>
                              <w:jc w:val="center"/>
                              <w:rPr>
                                <w:rFonts w:ascii="Cambria" w:hAnsi="Cambria"/>
                                <w:sz w:val="16"/>
                                <w:szCs w:val="16"/>
                              </w:rPr>
                            </w:pPr>
                            <w:r w:rsidRPr="00702DBC">
                              <w:rPr>
                                <w:rFonts w:ascii="Cambria" w:hAnsi="Cambria"/>
                                <w:sz w:val="16"/>
                                <w:szCs w:val="16"/>
                              </w:rPr>
                              <w:t>Region III</w:t>
                            </w:r>
                          </w:p>
                          <w:p w:rsidR="00702DBC" w:rsidRDefault="00702DBC" w:rsidP="008B1C66">
                            <w:pPr>
                              <w:jc w:val="center"/>
                              <w:rPr>
                                <w:rFonts w:ascii="Cambria" w:hAnsi="Cambria"/>
                                <w:sz w:val="16"/>
                                <w:szCs w:val="16"/>
                              </w:rPr>
                            </w:pPr>
                          </w:p>
                          <w:p w:rsidR="00702DBC" w:rsidRPr="00702DBC" w:rsidRDefault="00702DBC" w:rsidP="008B1C66">
                            <w:pPr>
                              <w:jc w:val="center"/>
                              <w:rPr>
                                <w:rFonts w:ascii="Cambria" w:hAnsi="Cambria"/>
                                <w:sz w:val="16"/>
                                <w:szCs w:val="16"/>
                              </w:rPr>
                            </w:pPr>
                          </w:p>
                          <w:p w:rsidR="00702DBC" w:rsidRPr="00702DBC" w:rsidRDefault="001C41A3" w:rsidP="008B1C66">
                            <w:pPr>
                              <w:jc w:val="center"/>
                              <w:rPr>
                                <w:rFonts w:ascii="Cambria" w:hAnsi="Cambria"/>
                                <w:sz w:val="16"/>
                                <w:szCs w:val="16"/>
                              </w:rPr>
                            </w:pPr>
                            <w:r>
                              <w:rPr>
                                <w:rFonts w:ascii="Cambria" w:hAnsi="Cambria"/>
                                <w:sz w:val="16"/>
                                <w:szCs w:val="16"/>
                              </w:rPr>
                              <w:t>Kevin M. Lindvay</w:t>
                            </w:r>
                          </w:p>
                          <w:p w:rsidR="00702DBC" w:rsidRPr="00702DBC" w:rsidRDefault="00702DBC" w:rsidP="008B1C66">
                            <w:pPr>
                              <w:jc w:val="center"/>
                              <w:rPr>
                                <w:rFonts w:ascii="Cambria" w:hAnsi="Cambria"/>
                                <w:sz w:val="16"/>
                                <w:szCs w:val="16"/>
                              </w:rPr>
                            </w:pPr>
                            <w:r w:rsidRPr="00702DBC">
                              <w:rPr>
                                <w:rFonts w:ascii="Cambria" w:hAnsi="Cambria"/>
                                <w:sz w:val="16"/>
                                <w:szCs w:val="16"/>
                              </w:rPr>
                              <w:t>Region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61FBA" id="_x0000_t202" coordsize="21600,21600" o:spt="202" path="m,l,21600r21600,l21600,xe">
                <v:stroke joinstyle="miter"/>
                <v:path gradientshapeok="t" o:connecttype="rect"/>
              </v:shapetype>
              <v:shape id="Text Box 2" o:spid="_x0000_s1026" type="#_x0000_t202" style="position:absolute;margin-left:-53.25pt;margin-top:5.3pt;width:93pt;height:4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" fillcolor="white [3201]" strokecolor="white [3212]" strokeweight=".5pt">
                <v:textbox>
                  <w:txbxContent>
                    <w:p w:rsidR="00702DBC" w:rsidRDefault="00702DBC" w:rsidP="008B1C66">
                      <w:pPr>
                        <w:jc w:val="center"/>
                        <w:rPr>
                          <w:b/>
                          <w:sz w:val="16"/>
                          <w:szCs w:val="16"/>
                        </w:rPr>
                      </w:pPr>
                    </w:p>
                    <w:p w:rsidR="00702DBC" w:rsidRPr="00C05C87" w:rsidRDefault="00702DBC" w:rsidP="008B1C66">
                      <w:pPr>
                        <w:jc w:val="center"/>
                        <w:rPr>
                          <w:b/>
                          <w:sz w:val="16"/>
                          <w:szCs w:val="16"/>
                        </w:rPr>
                      </w:pPr>
                      <w:r w:rsidRPr="00C05C87">
                        <w:rPr>
                          <w:b/>
                          <w:sz w:val="16"/>
                          <w:szCs w:val="16"/>
                        </w:rPr>
                        <w:t>Board of School Directors</w:t>
                      </w:r>
                    </w:p>
                    <w:p w:rsidR="00702DBC" w:rsidRDefault="00702DBC" w:rsidP="008B1C66">
                      <w:pPr>
                        <w:jc w:val="center"/>
                        <w:rPr>
                          <w:sz w:val="16"/>
                          <w:szCs w:val="16"/>
                        </w:rPr>
                      </w:pPr>
                    </w:p>
                    <w:p w:rsidR="00702DBC" w:rsidRDefault="00702DBC" w:rsidP="008B1C66">
                      <w:pPr>
                        <w:jc w:val="center"/>
                        <w:rPr>
                          <w:rFonts w:ascii="Cambria" w:hAnsi="Cambria"/>
                          <w:sz w:val="16"/>
                          <w:szCs w:val="16"/>
                        </w:rPr>
                      </w:pPr>
                    </w:p>
                    <w:p w:rsidR="00702DBC" w:rsidRDefault="00702DBC" w:rsidP="008B1C66">
                      <w:pPr>
                        <w:jc w:val="center"/>
                        <w:rPr>
                          <w:rFonts w:ascii="Cambria" w:hAnsi="Cambria"/>
                          <w:sz w:val="16"/>
                          <w:szCs w:val="16"/>
                        </w:rPr>
                      </w:pPr>
                    </w:p>
                    <w:p w:rsidR="007737E3" w:rsidRPr="00702DBC" w:rsidRDefault="007737E3" w:rsidP="007737E3">
                      <w:pPr>
                        <w:jc w:val="center"/>
                        <w:rPr>
                          <w:rFonts w:ascii="Cambria" w:hAnsi="Cambria"/>
                          <w:sz w:val="16"/>
                          <w:szCs w:val="16"/>
                        </w:rPr>
                      </w:pPr>
                      <w:r w:rsidRPr="00702DBC">
                        <w:rPr>
                          <w:rFonts w:ascii="Cambria" w:hAnsi="Cambria"/>
                          <w:sz w:val="16"/>
                          <w:szCs w:val="16"/>
                        </w:rPr>
                        <w:t>Donna L. Zariczny</w:t>
                      </w:r>
                    </w:p>
                    <w:p w:rsidR="00702DBC" w:rsidRPr="00702DBC" w:rsidRDefault="00702DBC" w:rsidP="008B1C66">
                      <w:pPr>
                        <w:jc w:val="center"/>
                        <w:rPr>
                          <w:rFonts w:ascii="Cambria" w:hAnsi="Cambria"/>
                          <w:sz w:val="16"/>
                          <w:szCs w:val="16"/>
                        </w:rPr>
                      </w:pPr>
                      <w:r w:rsidRPr="00702DBC">
                        <w:rPr>
                          <w:rFonts w:ascii="Cambria" w:hAnsi="Cambria"/>
                          <w:sz w:val="16"/>
                          <w:szCs w:val="16"/>
                        </w:rPr>
                        <w:t>President</w:t>
                      </w:r>
                    </w:p>
                    <w:p w:rsidR="00702DBC" w:rsidRPr="00702DBC" w:rsidRDefault="00702DBC" w:rsidP="008B1C66">
                      <w:pPr>
                        <w:jc w:val="center"/>
                        <w:rPr>
                          <w:rFonts w:ascii="Cambria" w:hAnsi="Cambria"/>
                          <w:sz w:val="16"/>
                          <w:szCs w:val="16"/>
                        </w:rPr>
                      </w:pPr>
                      <w:r w:rsidRPr="00702DBC">
                        <w:rPr>
                          <w:rFonts w:ascii="Cambria" w:hAnsi="Cambria"/>
                          <w:sz w:val="16"/>
                          <w:szCs w:val="16"/>
                        </w:rPr>
                        <w:t>Region I</w:t>
                      </w:r>
                      <w:r w:rsidR="007737E3">
                        <w:rPr>
                          <w:rFonts w:ascii="Cambria" w:hAnsi="Cambria"/>
                          <w:sz w:val="16"/>
                          <w:szCs w:val="16"/>
                        </w:rPr>
                        <w:t>I</w:t>
                      </w:r>
                    </w:p>
                    <w:p w:rsidR="00702DBC" w:rsidRPr="00702DBC" w:rsidRDefault="00702DBC" w:rsidP="008B1C66">
                      <w:pPr>
                        <w:jc w:val="center"/>
                        <w:rPr>
                          <w:rFonts w:ascii="Cambria" w:hAnsi="Cambria"/>
                          <w:sz w:val="16"/>
                          <w:szCs w:val="16"/>
                        </w:rPr>
                      </w:pPr>
                    </w:p>
                    <w:p w:rsidR="00702DBC" w:rsidRPr="00702DBC" w:rsidRDefault="00702DBC"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Paul J. Mangione</w:t>
                      </w:r>
                    </w:p>
                    <w:p w:rsidR="00702DBC" w:rsidRPr="00702DBC" w:rsidRDefault="00702DBC" w:rsidP="008B1C66">
                      <w:pPr>
                        <w:jc w:val="center"/>
                        <w:rPr>
                          <w:rFonts w:ascii="Cambria" w:hAnsi="Cambria"/>
                          <w:sz w:val="16"/>
                          <w:szCs w:val="16"/>
                        </w:rPr>
                      </w:pPr>
                      <w:r w:rsidRPr="00702DBC">
                        <w:rPr>
                          <w:rFonts w:ascii="Cambria" w:hAnsi="Cambria"/>
                          <w:sz w:val="16"/>
                          <w:szCs w:val="16"/>
                        </w:rPr>
                        <w:t>Vice President</w:t>
                      </w:r>
                    </w:p>
                    <w:p w:rsidR="00702DBC" w:rsidRPr="00702DBC" w:rsidRDefault="007737E3" w:rsidP="008B1C66">
                      <w:pPr>
                        <w:jc w:val="center"/>
                        <w:rPr>
                          <w:rFonts w:ascii="Cambria" w:hAnsi="Cambria"/>
                          <w:sz w:val="16"/>
                          <w:szCs w:val="16"/>
                        </w:rPr>
                      </w:pPr>
                      <w:r>
                        <w:rPr>
                          <w:rFonts w:ascii="Cambria" w:hAnsi="Cambria"/>
                          <w:sz w:val="16"/>
                          <w:szCs w:val="16"/>
                        </w:rPr>
                        <w:t>Region I</w:t>
                      </w:r>
                    </w:p>
                    <w:p w:rsidR="00702DBC" w:rsidRDefault="00702DBC" w:rsidP="008B1C66">
                      <w:pPr>
                        <w:jc w:val="center"/>
                        <w:rPr>
                          <w:rFonts w:ascii="Cambria" w:hAnsi="Cambria"/>
                          <w:sz w:val="16"/>
                          <w:szCs w:val="16"/>
                        </w:rPr>
                      </w:pPr>
                    </w:p>
                    <w:p w:rsidR="00454F92" w:rsidRPr="00702DBC" w:rsidRDefault="00454F92"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Arthur J. Stewart</w:t>
                      </w:r>
                    </w:p>
                    <w:p w:rsidR="00454F92" w:rsidRPr="00702DBC" w:rsidRDefault="00454F92" w:rsidP="00454F92">
                      <w:pPr>
                        <w:jc w:val="center"/>
                        <w:rPr>
                          <w:rFonts w:ascii="Cambria" w:hAnsi="Cambria"/>
                          <w:sz w:val="16"/>
                          <w:szCs w:val="16"/>
                        </w:rPr>
                      </w:pPr>
                      <w:r w:rsidRPr="00702DBC">
                        <w:rPr>
                          <w:rFonts w:ascii="Cambria" w:hAnsi="Cambria"/>
                          <w:sz w:val="16"/>
                          <w:szCs w:val="16"/>
                        </w:rPr>
                        <w:t>Region I</w:t>
                      </w:r>
                    </w:p>
                    <w:p w:rsidR="00702DBC" w:rsidRPr="00702DBC" w:rsidRDefault="00702DBC" w:rsidP="008B1C66">
                      <w:pPr>
                        <w:jc w:val="center"/>
                        <w:rPr>
                          <w:rFonts w:ascii="Cambria" w:hAnsi="Cambria"/>
                          <w:sz w:val="16"/>
                          <w:szCs w:val="16"/>
                        </w:rPr>
                      </w:pPr>
                    </w:p>
                    <w:p w:rsidR="00702DBC" w:rsidRPr="00702DBC" w:rsidRDefault="00454F92" w:rsidP="008B1C66">
                      <w:pPr>
                        <w:jc w:val="center"/>
                        <w:rPr>
                          <w:rFonts w:ascii="Cambria" w:hAnsi="Cambria"/>
                          <w:sz w:val="16"/>
                          <w:szCs w:val="16"/>
                        </w:rPr>
                      </w:pPr>
                      <w:r>
                        <w:rPr>
                          <w:rFonts w:ascii="Cambria" w:hAnsi="Cambria"/>
                          <w:sz w:val="16"/>
                          <w:szCs w:val="16"/>
                        </w:rPr>
                        <w:t>A. Elizabeth Huffman</w:t>
                      </w:r>
                    </w:p>
                    <w:p w:rsidR="00702DBC" w:rsidRPr="00702DBC" w:rsidRDefault="00702DBC" w:rsidP="008B1C66">
                      <w:pPr>
                        <w:jc w:val="center"/>
                        <w:rPr>
                          <w:rFonts w:ascii="Cambria" w:hAnsi="Cambria"/>
                          <w:sz w:val="16"/>
                          <w:szCs w:val="16"/>
                        </w:rPr>
                      </w:pPr>
                      <w:r w:rsidRPr="00702DBC">
                        <w:rPr>
                          <w:rFonts w:ascii="Cambria" w:hAnsi="Cambria"/>
                          <w:sz w:val="16"/>
                          <w:szCs w:val="16"/>
                        </w:rPr>
                        <w:t>Region I</w:t>
                      </w:r>
                    </w:p>
                    <w:p w:rsidR="00702DBC" w:rsidRDefault="00702DBC" w:rsidP="008B1C66">
                      <w:pPr>
                        <w:jc w:val="center"/>
                        <w:rPr>
                          <w:rFonts w:ascii="Cambria" w:hAnsi="Cambria"/>
                          <w:sz w:val="16"/>
                          <w:szCs w:val="16"/>
                        </w:rPr>
                      </w:pPr>
                    </w:p>
                    <w:p w:rsidR="00454F92" w:rsidRPr="00702DBC" w:rsidRDefault="00454F92"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Pr>
                          <w:rFonts w:ascii="Cambria" w:hAnsi="Cambria"/>
                          <w:sz w:val="16"/>
                          <w:szCs w:val="16"/>
                        </w:rPr>
                        <w:t>Joseph P. Colosimo</w:t>
                      </w:r>
                    </w:p>
                    <w:p w:rsidR="00454F92" w:rsidRPr="00702DBC" w:rsidRDefault="00454F92" w:rsidP="00454F92">
                      <w:pPr>
                        <w:jc w:val="center"/>
                        <w:rPr>
                          <w:rFonts w:ascii="Cambria" w:hAnsi="Cambria"/>
                          <w:sz w:val="16"/>
                          <w:szCs w:val="16"/>
                        </w:rPr>
                      </w:pPr>
                      <w:r w:rsidRPr="00702DBC">
                        <w:rPr>
                          <w:rFonts w:ascii="Cambria" w:hAnsi="Cambria"/>
                          <w:sz w:val="16"/>
                          <w:szCs w:val="16"/>
                        </w:rPr>
                        <w:t>Region II</w:t>
                      </w:r>
                    </w:p>
                    <w:p w:rsidR="00454F92" w:rsidRPr="00702DBC"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r>
                        <w:rPr>
                          <w:rFonts w:ascii="Cambria" w:hAnsi="Cambria"/>
                          <w:sz w:val="16"/>
                          <w:szCs w:val="16"/>
                        </w:rPr>
                        <w:t>Jeffrey M. Labesky</w:t>
                      </w:r>
                    </w:p>
                    <w:p w:rsidR="00454F92" w:rsidRPr="00702DBC" w:rsidRDefault="00454F92" w:rsidP="00454F92">
                      <w:pPr>
                        <w:jc w:val="center"/>
                        <w:rPr>
                          <w:rFonts w:ascii="Cambria" w:hAnsi="Cambria"/>
                          <w:sz w:val="16"/>
                          <w:szCs w:val="16"/>
                        </w:rPr>
                      </w:pPr>
                      <w:r w:rsidRPr="00702DBC">
                        <w:rPr>
                          <w:rFonts w:ascii="Cambria" w:hAnsi="Cambria"/>
                          <w:sz w:val="16"/>
                          <w:szCs w:val="16"/>
                        </w:rPr>
                        <w:t>Region II</w:t>
                      </w:r>
                    </w:p>
                    <w:p w:rsidR="00702DBC" w:rsidRPr="00702DBC" w:rsidRDefault="00702DBC" w:rsidP="008B1C66">
                      <w:pPr>
                        <w:jc w:val="center"/>
                        <w:rPr>
                          <w:rFonts w:ascii="Cambria" w:hAnsi="Cambria"/>
                          <w:sz w:val="16"/>
                          <w:szCs w:val="16"/>
                        </w:rPr>
                      </w:pPr>
                    </w:p>
                    <w:p w:rsidR="00454F92" w:rsidRPr="00702DBC" w:rsidRDefault="00454F92" w:rsidP="00454F92">
                      <w:pPr>
                        <w:jc w:val="center"/>
                        <w:rPr>
                          <w:rFonts w:ascii="Cambria" w:hAnsi="Cambria"/>
                          <w:sz w:val="16"/>
                          <w:szCs w:val="16"/>
                        </w:rPr>
                      </w:pPr>
                      <w:r w:rsidRPr="00702DBC">
                        <w:rPr>
                          <w:rFonts w:ascii="Cambria" w:hAnsi="Cambria"/>
                          <w:sz w:val="16"/>
                          <w:szCs w:val="16"/>
                        </w:rPr>
                        <w:t>Marcy A. Morgan</w:t>
                      </w:r>
                    </w:p>
                    <w:p w:rsidR="00454F92" w:rsidRDefault="00454F92" w:rsidP="00454F92">
                      <w:pPr>
                        <w:jc w:val="center"/>
                        <w:rPr>
                          <w:rFonts w:ascii="Cambria" w:hAnsi="Cambria"/>
                          <w:sz w:val="16"/>
                          <w:szCs w:val="16"/>
                        </w:rPr>
                      </w:pPr>
                      <w:r w:rsidRPr="00702DBC">
                        <w:rPr>
                          <w:rFonts w:ascii="Cambria" w:hAnsi="Cambria"/>
                          <w:sz w:val="16"/>
                          <w:szCs w:val="16"/>
                        </w:rPr>
                        <w:t>Region III</w:t>
                      </w:r>
                    </w:p>
                    <w:p w:rsidR="00454F92" w:rsidRDefault="00454F92" w:rsidP="00454F92">
                      <w:pPr>
                        <w:jc w:val="center"/>
                        <w:rPr>
                          <w:rFonts w:ascii="Cambria" w:hAnsi="Cambria"/>
                          <w:sz w:val="16"/>
                          <w:szCs w:val="16"/>
                        </w:rPr>
                      </w:pPr>
                    </w:p>
                    <w:p w:rsidR="00454F92" w:rsidRPr="00702DBC" w:rsidRDefault="00454F92" w:rsidP="00454F92">
                      <w:pPr>
                        <w:jc w:val="center"/>
                        <w:rPr>
                          <w:rFonts w:ascii="Cambria" w:hAnsi="Cambria"/>
                          <w:sz w:val="16"/>
                          <w:szCs w:val="16"/>
                        </w:rPr>
                      </w:pPr>
                    </w:p>
                    <w:p w:rsidR="00702DBC" w:rsidRPr="00702DBC" w:rsidRDefault="00454F92" w:rsidP="008B1C66">
                      <w:pPr>
                        <w:jc w:val="center"/>
                        <w:rPr>
                          <w:rFonts w:ascii="Cambria" w:hAnsi="Cambria"/>
                          <w:sz w:val="16"/>
                          <w:szCs w:val="16"/>
                        </w:rPr>
                      </w:pPr>
                      <w:r>
                        <w:rPr>
                          <w:rFonts w:ascii="Cambria" w:hAnsi="Cambria"/>
                          <w:sz w:val="16"/>
                          <w:szCs w:val="16"/>
                        </w:rPr>
                        <w:t>Mary Passinger</w:t>
                      </w:r>
                    </w:p>
                    <w:p w:rsidR="00702DBC" w:rsidRPr="00702DBC" w:rsidRDefault="00702DBC" w:rsidP="008B1C66">
                      <w:pPr>
                        <w:jc w:val="center"/>
                        <w:rPr>
                          <w:rFonts w:ascii="Cambria" w:hAnsi="Cambria"/>
                          <w:sz w:val="16"/>
                          <w:szCs w:val="16"/>
                        </w:rPr>
                      </w:pPr>
                      <w:r w:rsidRPr="00702DBC">
                        <w:rPr>
                          <w:rFonts w:ascii="Cambria" w:hAnsi="Cambria"/>
                          <w:sz w:val="16"/>
                          <w:szCs w:val="16"/>
                        </w:rPr>
                        <w:t>Region III</w:t>
                      </w:r>
                    </w:p>
                    <w:p w:rsidR="00702DBC" w:rsidRDefault="00702DBC" w:rsidP="008B1C66">
                      <w:pPr>
                        <w:jc w:val="center"/>
                        <w:rPr>
                          <w:rFonts w:ascii="Cambria" w:hAnsi="Cambria"/>
                          <w:sz w:val="16"/>
                          <w:szCs w:val="16"/>
                        </w:rPr>
                      </w:pPr>
                    </w:p>
                    <w:p w:rsidR="00702DBC" w:rsidRPr="00702DBC" w:rsidRDefault="00702DBC" w:rsidP="008B1C66">
                      <w:pPr>
                        <w:jc w:val="center"/>
                        <w:rPr>
                          <w:rFonts w:ascii="Cambria" w:hAnsi="Cambria"/>
                          <w:sz w:val="16"/>
                          <w:szCs w:val="16"/>
                        </w:rPr>
                      </w:pPr>
                    </w:p>
                    <w:p w:rsidR="00702DBC" w:rsidRPr="00702DBC" w:rsidRDefault="001C41A3" w:rsidP="008B1C66">
                      <w:pPr>
                        <w:jc w:val="center"/>
                        <w:rPr>
                          <w:rFonts w:ascii="Cambria" w:hAnsi="Cambria"/>
                          <w:sz w:val="16"/>
                          <w:szCs w:val="16"/>
                        </w:rPr>
                      </w:pPr>
                      <w:r>
                        <w:rPr>
                          <w:rFonts w:ascii="Cambria" w:hAnsi="Cambria"/>
                          <w:sz w:val="16"/>
                          <w:szCs w:val="16"/>
                        </w:rPr>
                        <w:t>Kevin M. Lindvay</w:t>
                      </w:r>
                    </w:p>
                    <w:p w:rsidR="00702DBC" w:rsidRPr="00702DBC" w:rsidRDefault="00702DBC" w:rsidP="008B1C66">
                      <w:pPr>
                        <w:jc w:val="center"/>
                        <w:rPr>
                          <w:rFonts w:ascii="Cambria" w:hAnsi="Cambria"/>
                          <w:sz w:val="16"/>
                          <w:szCs w:val="16"/>
                        </w:rPr>
                      </w:pPr>
                      <w:r w:rsidRPr="00702DBC">
                        <w:rPr>
                          <w:rFonts w:ascii="Cambria" w:hAnsi="Cambria"/>
                          <w:sz w:val="16"/>
                          <w:szCs w:val="16"/>
                        </w:rPr>
                        <w:t>Region III</w:t>
                      </w:r>
                    </w:p>
                  </w:txbxContent>
                </v:textbox>
              </v:shape>
            </w:pict>
          </mc:Fallback>
        </mc:AlternateContent>
      </w:r>
      <w:r w:rsidR="008B1C66">
        <w:rPr>
          <w:rFonts w:ascii="Copperplate Gothic Light" w:hAnsi="Copperplate Gothic Light"/>
          <w:noProof/>
          <w:sz w:val="20"/>
          <w:szCs w:val="20"/>
        </w:rPr>
        <mc:AlternateContent>
          <mc:Choice Requires="wps">
            <w:drawing>
              <wp:anchor distT="0" distB="0" distL="114300" distR="114300" simplePos="0" relativeHeight="251660288" behindDoc="0" locked="0" layoutInCell="1" allowOverlap="1" wp14:anchorId="7B66A92E" wp14:editId="2C753B61">
                <wp:simplePos x="0" y="0"/>
                <wp:positionH relativeFrom="column">
                  <wp:posOffset>504825</wp:posOffset>
                </wp:positionH>
                <wp:positionV relativeFrom="paragraph">
                  <wp:posOffset>67310</wp:posOffset>
                </wp:positionV>
                <wp:extent cx="0" cy="69342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69342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4ADD8FA8"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5.3pt" to="39.75pt,5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" strokecolor="#94b64e [3046]"/>
            </w:pict>
          </mc:Fallback>
        </mc:AlternateContent>
      </w:r>
      <w:r w:rsidR="008B1C66">
        <w:rPr>
          <w:rFonts w:ascii="Copperplate Gothic Light" w:hAnsi="Copperplate Gothic Light"/>
          <w:noProof/>
          <w:sz w:val="20"/>
          <w:szCs w:val="20"/>
        </w:rPr>
        <mc:AlternateContent>
          <mc:Choice Requires="wps">
            <w:drawing>
              <wp:anchor distT="0" distB="0" distL="114300" distR="114300" simplePos="0" relativeHeight="251657216" behindDoc="0" locked="0" layoutInCell="1" allowOverlap="1" wp14:anchorId="2873C0D8" wp14:editId="7BB9F8AE">
                <wp:simplePos x="0" y="0"/>
                <wp:positionH relativeFrom="column">
                  <wp:posOffset>504825</wp:posOffset>
                </wp:positionH>
                <wp:positionV relativeFrom="paragraph">
                  <wp:posOffset>67310</wp:posOffset>
                </wp:positionV>
                <wp:extent cx="570547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8E5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5.3pt" to="4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" strokecolor="#208800" strokeweight=".25pt"/>
            </w:pict>
          </mc:Fallback>
        </mc:AlternateContent>
      </w:r>
    </w:p>
    <w:p w:rsidR="00C56ADC" w:rsidRDefault="00C56ADC" w:rsidP="00E029B3">
      <w:pPr>
        <w:jc w:val="right"/>
        <w:rPr>
          <w:rFonts w:ascii="Copperplate Gothic Light" w:hAnsi="Copperplate Gothic Light"/>
          <w:sz w:val="20"/>
          <w:szCs w:val="20"/>
        </w:rPr>
      </w:pPr>
    </w:p>
    <w:p w:rsidR="00C56ADC" w:rsidRDefault="00C56ADC" w:rsidP="00C56ADC">
      <w:pPr>
        <w:rPr>
          <w:rFonts w:ascii="Copperplate Gothic Light" w:hAnsi="Copperplate Gothic Light"/>
          <w:sz w:val="20"/>
          <w:szCs w:val="20"/>
        </w:rPr>
        <w:sectPr w:rsidR="00C56ADC" w:rsidSect="004C605B">
          <w:headerReference w:type="default" r:id="rId7"/>
          <w:footerReference w:type="default" r:id="rId8"/>
          <w:footerReference w:type="first" r:id="rId9"/>
          <w:pgSz w:w="12240" w:h="15840"/>
          <w:pgMar w:top="720" w:right="1440" w:bottom="1080" w:left="1440" w:header="720" w:footer="720" w:gutter="0"/>
          <w:cols w:space="720"/>
          <w:titlePg/>
          <w:docGrid w:linePitch="360"/>
        </w:sectPr>
      </w:pP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r w:rsidRPr="004D5C9D">
        <w:rPr>
          <w:rFonts w:ascii="Book Antiqua" w:hAnsi="Book Antiqua"/>
          <w:sz w:val="20"/>
          <w:szCs w:val="20"/>
        </w:rPr>
        <w:t xml:space="preserve">August </w:t>
      </w:r>
      <w:r>
        <w:rPr>
          <w:rFonts w:ascii="Book Antiqua" w:hAnsi="Book Antiqua"/>
          <w:sz w:val="20"/>
          <w:szCs w:val="20"/>
        </w:rPr>
        <w:t>31</w:t>
      </w:r>
      <w:r w:rsidRPr="004D5C9D">
        <w:rPr>
          <w:rFonts w:ascii="Book Antiqua" w:hAnsi="Book Antiqua"/>
          <w:sz w:val="20"/>
          <w:szCs w:val="20"/>
        </w:rPr>
        <w:t>, 2021</w:t>
      </w: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r>
        <w:rPr>
          <w:rFonts w:ascii="Book Antiqua" w:hAnsi="Book Antiqua"/>
          <w:sz w:val="20"/>
          <w:szCs w:val="20"/>
        </w:rPr>
        <w:t>Mr. Rich Hatfield</w:t>
      </w:r>
    </w:p>
    <w:p w:rsidR="004D5C9D" w:rsidRDefault="004D5C9D" w:rsidP="004D5C9D">
      <w:pPr>
        <w:ind w:left="1080"/>
        <w:rPr>
          <w:rFonts w:ascii="Book Antiqua" w:hAnsi="Book Antiqua"/>
          <w:sz w:val="20"/>
          <w:szCs w:val="20"/>
        </w:rPr>
      </w:pPr>
      <w:r>
        <w:rPr>
          <w:rFonts w:ascii="Book Antiqua" w:hAnsi="Book Antiqua"/>
          <w:sz w:val="20"/>
          <w:szCs w:val="20"/>
        </w:rPr>
        <w:t>Bradford Ranger District</w:t>
      </w:r>
    </w:p>
    <w:p w:rsidR="004D5C9D" w:rsidRDefault="004D5C9D" w:rsidP="004D5C9D">
      <w:pPr>
        <w:ind w:left="1080"/>
        <w:rPr>
          <w:rFonts w:ascii="Book Antiqua" w:hAnsi="Book Antiqua"/>
          <w:sz w:val="20"/>
          <w:szCs w:val="20"/>
        </w:rPr>
      </w:pPr>
      <w:r>
        <w:rPr>
          <w:rFonts w:ascii="Book Antiqua" w:hAnsi="Book Antiqua"/>
          <w:sz w:val="20"/>
          <w:szCs w:val="20"/>
        </w:rPr>
        <w:t>Allegheny National Forest</w:t>
      </w:r>
    </w:p>
    <w:p w:rsidR="004D5C9D" w:rsidRDefault="004D5C9D" w:rsidP="004D5C9D">
      <w:pPr>
        <w:ind w:left="1080"/>
        <w:rPr>
          <w:rFonts w:ascii="Book Antiqua" w:hAnsi="Book Antiqua"/>
          <w:sz w:val="20"/>
          <w:szCs w:val="20"/>
        </w:rPr>
      </w:pPr>
      <w:r>
        <w:rPr>
          <w:rFonts w:ascii="Book Antiqua" w:hAnsi="Book Antiqua"/>
          <w:sz w:val="20"/>
          <w:szCs w:val="20"/>
        </w:rPr>
        <w:t>29 Forest Drive</w:t>
      </w:r>
    </w:p>
    <w:p w:rsidR="004D5C9D" w:rsidRDefault="004D5C9D" w:rsidP="004D5C9D">
      <w:pPr>
        <w:ind w:left="1080"/>
        <w:rPr>
          <w:rFonts w:ascii="Book Antiqua" w:hAnsi="Book Antiqua"/>
          <w:sz w:val="20"/>
          <w:szCs w:val="20"/>
        </w:rPr>
      </w:pPr>
      <w:r>
        <w:rPr>
          <w:rFonts w:ascii="Book Antiqua" w:hAnsi="Book Antiqua"/>
          <w:sz w:val="20"/>
          <w:szCs w:val="20"/>
        </w:rPr>
        <w:t>Bradford, PA 16701</w:t>
      </w: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r w:rsidRPr="004D5C9D">
        <w:rPr>
          <w:rFonts w:ascii="Book Antiqua" w:hAnsi="Book Antiqua"/>
          <w:sz w:val="20"/>
          <w:szCs w:val="20"/>
        </w:rPr>
        <w:t>Re: Pleasant Project</w:t>
      </w: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r w:rsidRPr="004D5C9D">
        <w:rPr>
          <w:rFonts w:ascii="Book Antiqua" w:hAnsi="Book Antiqua"/>
          <w:sz w:val="20"/>
          <w:szCs w:val="20"/>
        </w:rPr>
        <w:t>Dear Mr. Hatfield</w:t>
      </w:r>
      <w:r>
        <w:rPr>
          <w:rFonts w:ascii="Book Antiqua" w:hAnsi="Book Antiqua"/>
          <w:sz w:val="20"/>
          <w:szCs w:val="20"/>
        </w:rPr>
        <w:t>:</w:t>
      </w: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r w:rsidRPr="004D5C9D">
        <w:rPr>
          <w:rFonts w:ascii="Book Antiqua" w:hAnsi="Book Antiqua"/>
          <w:sz w:val="20"/>
          <w:szCs w:val="20"/>
        </w:rPr>
        <w:t xml:space="preserve">The Warren County School District Board of School Directors supports the Pleasant Project which you have released for comment.  However, we do not believe the project goes far enough to address the issue of poor forest health in general and in particular the problem of age class distribution.  The Warren County School District is deeply concerned about the age class problem because the lack of early structural habitat bodes poorly for </w:t>
      </w:r>
      <w:proofErr w:type="spellStart"/>
      <w:r w:rsidRPr="004D5C9D">
        <w:rPr>
          <w:rFonts w:ascii="Book Antiqua" w:hAnsi="Book Antiqua"/>
          <w:sz w:val="20"/>
          <w:szCs w:val="20"/>
        </w:rPr>
        <w:t>ANF</w:t>
      </w:r>
      <w:proofErr w:type="spellEnd"/>
      <w:r w:rsidRPr="004D5C9D">
        <w:rPr>
          <w:rFonts w:ascii="Book Antiqua" w:hAnsi="Book Antiqua"/>
          <w:sz w:val="20"/>
          <w:szCs w:val="20"/>
        </w:rPr>
        <w:t xml:space="preserve"> forest health for generations to come.</w:t>
      </w:r>
    </w:p>
    <w:p w:rsidR="004D5C9D" w:rsidRPr="004D5C9D" w:rsidRDefault="004D5C9D" w:rsidP="004D5C9D">
      <w:pPr>
        <w:ind w:left="1080"/>
        <w:rPr>
          <w:rFonts w:ascii="Book Antiqua" w:hAnsi="Book Antiqua"/>
          <w:sz w:val="20"/>
          <w:szCs w:val="20"/>
        </w:rPr>
      </w:pPr>
    </w:p>
    <w:p w:rsidR="004D5C9D" w:rsidRPr="004D5C9D" w:rsidRDefault="004D5C9D" w:rsidP="004D5C9D">
      <w:pPr>
        <w:ind w:left="1080"/>
        <w:rPr>
          <w:rFonts w:ascii="Book Antiqua" w:hAnsi="Book Antiqua"/>
          <w:sz w:val="20"/>
          <w:szCs w:val="20"/>
        </w:rPr>
      </w:pPr>
      <w:r w:rsidRPr="004D5C9D">
        <w:rPr>
          <w:rFonts w:ascii="Book Antiqua" w:hAnsi="Book Antiqua"/>
          <w:sz w:val="20"/>
          <w:szCs w:val="20"/>
        </w:rPr>
        <w:t>The Environmental Assessment for this project is a microcosm of the problem that exists across the entire Allegheny National Forest.  Nearly ¾ of the assessed area is 81 to 150 years old.  As you know, that is grossly out of balance with what the Forest Plan calls for and out of balance with what is required not only for the health of the vegetation, but also the health of the wildlife that is supported by the Forest.  That so little of the assessed area (5%) is less than 20 years old, is another marker of the serious problem that must be overcome.</w:t>
      </w:r>
    </w:p>
    <w:p w:rsidR="004D5C9D" w:rsidRDefault="004D5C9D" w:rsidP="004D5C9D">
      <w:pPr>
        <w:ind w:left="1080"/>
        <w:rPr>
          <w:rFonts w:ascii="Book Antiqua" w:hAnsi="Book Antiqua"/>
          <w:sz w:val="20"/>
          <w:szCs w:val="20"/>
        </w:rPr>
      </w:pPr>
      <w:r w:rsidRPr="004D5C9D">
        <w:rPr>
          <w:rFonts w:ascii="Book Antiqua" w:hAnsi="Book Antiqua"/>
          <w:sz w:val="20"/>
          <w:szCs w:val="20"/>
        </w:rPr>
        <w:t xml:space="preserve">Our concern is that the project, as planned, does not go far enough to remediate the gross imbalance.  If this project goes forward, it is unlikely that the assessed area will be treated again in the near future.  Therefore, we must make the most of this opportunity.  For that reason, we encourage the consideration of more treatment, be it </w:t>
      </w:r>
      <w:proofErr w:type="spellStart"/>
      <w:r w:rsidRPr="004D5C9D">
        <w:rPr>
          <w:rFonts w:ascii="Book Antiqua" w:hAnsi="Book Antiqua"/>
          <w:sz w:val="20"/>
          <w:szCs w:val="20"/>
        </w:rPr>
        <w:t>shelterwood</w:t>
      </w:r>
      <w:proofErr w:type="spellEnd"/>
      <w:r w:rsidRPr="004D5C9D">
        <w:rPr>
          <w:rFonts w:ascii="Book Antiqua" w:hAnsi="Book Antiqua"/>
          <w:sz w:val="20"/>
          <w:szCs w:val="20"/>
        </w:rPr>
        <w:t xml:space="preserve"> or other types of treatment, in order to remove additional older vegetation to make way for </w:t>
      </w:r>
      <w:r w:rsidR="004C605B">
        <w:rPr>
          <w:rFonts w:ascii="Book Antiqua" w:hAnsi="Book Antiqua"/>
          <w:sz w:val="20"/>
          <w:szCs w:val="20"/>
        </w:rPr>
        <w:t>earlier</w:t>
      </w:r>
      <w:r w:rsidRPr="004D5C9D">
        <w:rPr>
          <w:rFonts w:ascii="Book Antiqua" w:hAnsi="Book Antiqua"/>
          <w:sz w:val="20"/>
          <w:szCs w:val="20"/>
        </w:rPr>
        <w:t xml:space="preserve"> structural habitat.</w:t>
      </w:r>
    </w:p>
    <w:p w:rsidR="004D5C9D" w:rsidRP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r w:rsidRPr="004D5C9D">
        <w:rPr>
          <w:rFonts w:ascii="Book Antiqua" w:hAnsi="Book Antiqua"/>
          <w:sz w:val="20"/>
          <w:szCs w:val="20"/>
        </w:rPr>
        <w:t>We believe our concerns are urgent.  As we compare the current status of the Allegheny National Forest to the status that prevailed nearly 15 years ago at the time of the adoption of the Forest Plan, we see that conditions have worsened, not improved.  In other words, the age class problem that was cited in the Forest Plan is now worse today than it was 15 years ago.</w:t>
      </w:r>
    </w:p>
    <w:p w:rsidR="004D5C9D" w:rsidRPr="004D5C9D" w:rsidRDefault="004D5C9D" w:rsidP="004D5C9D">
      <w:pPr>
        <w:ind w:left="1080"/>
        <w:rPr>
          <w:rFonts w:ascii="Book Antiqua" w:hAnsi="Book Antiqua"/>
          <w:sz w:val="20"/>
          <w:szCs w:val="20"/>
        </w:rPr>
      </w:pPr>
    </w:p>
    <w:p w:rsidR="004C605B" w:rsidRDefault="004C605B" w:rsidP="004D5C9D">
      <w:pPr>
        <w:ind w:left="1080"/>
        <w:rPr>
          <w:rFonts w:ascii="Book Antiqua" w:hAnsi="Book Antiqua"/>
          <w:sz w:val="20"/>
          <w:szCs w:val="20"/>
        </w:rPr>
      </w:pPr>
    </w:p>
    <w:p w:rsidR="004C605B" w:rsidRDefault="004C605B"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bookmarkStart w:id="0" w:name="_GoBack"/>
      <w:bookmarkEnd w:id="0"/>
      <w:r w:rsidRPr="004D5C9D">
        <w:rPr>
          <w:rFonts w:ascii="Book Antiqua" w:hAnsi="Book Antiqua"/>
          <w:sz w:val="20"/>
          <w:szCs w:val="20"/>
        </w:rPr>
        <w:t>We encourage you to modify the Pleasant Project so that it does more to increase early structural conditions and we also encourage you to take other actions, in the form of other projects across the Allegheny National Forest, so the early structural conditions are more rapidly achieved across all of the Forest.</w:t>
      </w: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r>
        <w:rPr>
          <w:rFonts w:ascii="Book Antiqua" w:hAnsi="Book Antiqua"/>
          <w:sz w:val="20"/>
          <w:szCs w:val="20"/>
        </w:rPr>
        <w:t>Sincerely,</w:t>
      </w: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p>
    <w:p w:rsidR="004D5C9D" w:rsidRDefault="004D5C9D" w:rsidP="004D5C9D">
      <w:pPr>
        <w:ind w:left="1080"/>
        <w:rPr>
          <w:rFonts w:ascii="Book Antiqua" w:hAnsi="Book Antiqua"/>
          <w:sz w:val="20"/>
          <w:szCs w:val="20"/>
        </w:rPr>
      </w:pPr>
      <w:r>
        <w:rPr>
          <w:rFonts w:ascii="Book Antiqua" w:hAnsi="Book Antiqua"/>
          <w:sz w:val="20"/>
          <w:szCs w:val="20"/>
        </w:rPr>
        <w:t>Mrs. Donna Zaricz</w:t>
      </w:r>
      <w:r w:rsidR="002A4E8E">
        <w:rPr>
          <w:rFonts w:ascii="Book Antiqua" w:hAnsi="Book Antiqua"/>
          <w:sz w:val="20"/>
          <w:szCs w:val="20"/>
        </w:rPr>
        <w:t>n</w:t>
      </w:r>
      <w:r>
        <w:rPr>
          <w:rFonts w:ascii="Book Antiqua" w:hAnsi="Book Antiqua"/>
          <w:sz w:val="20"/>
          <w:szCs w:val="20"/>
        </w:rPr>
        <w:t>y</w:t>
      </w:r>
    </w:p>
    <w:p w:rsidR="004D5C9D" w:rsidRPr="008B1C66" w:rsidRDefault="004D5C9D" w:rsidP="004D5C9D">
      <w:pPr>
        <w:ind w:left="1080"/>
        <w:rPr>
          <w:rFonts w:ascii="Book Antiqua" w:hAnsi="Book Antiqua"/>
          <w:sz w:val="20"/>
          <w:szCs w:val="20"/>
        </w:rPr>
      </w:pPr>
      <w:r>
        <w:rPr>
          <w:rFonts w:ascii="Book Antiqua" w:hAnsi="Book Antiqua"/>
          <w:sz w:val="20"/>
          <w:szCs w:val="20"/>
        </w:rPr>
        <w:t>Board President</w:t>
      </w:r>
    </w:p>
    <w:sectPr w:rsidR="004D5C9D" w:rsidRPr="008B1C66" w:rsidSect="00C56ADC">
      <w:type w:val="continuous"/>
      <w:pgSz w:w="12240" w:h="15840"/>
      <w:pgMar w:top="72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9D" w:rsidRDefault="004D5C9D">
      <w:r>
        <w:separator/>
      </w:r>
    </w:p>
  </w:endnote>
  <w:endnote w:type="continuationSeparator" w:id="0">
    <w:p w:rsidR="004D5C9D" w:rsidRDefault="004D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DBC" w:rsidRPr="00C64ACE" w:rsidRDefault="004C605B" w:rsidP="004C605B">
    <w:pPr>
      <w:pStyle w:val="Footer"/>
      <w:ind w:left="810"/>
      <w:jc w:val="both"/>
      <w:rPr>
        <w:rFonts w:ascii="Copperplate Gothic Light" w:hAnsi="Copperplate Gothic Light"/>
        <w:sz w:val="16"/>
        <w:szCs w:val="16"/>
      </w:rPr>
    </w:pPr>
    <w:r>
      <w:rPr>
        <w:rFonts w:ascii="Copperplate Gothic Light" w:hAnsi="Copperplate Gothic Light"/>
        <w:sz w:val="16"/>
        <w:szCs w:val="16"/>
      </w:rPr>
      <w:pict>
        <v:rect id="_x0000_i1025" style="width:423.05pt;height:.25pt" o:hrpct="904" o:hralign="center" o:hrstd="t" o:hrnoshade="t" o:hr="t" fillcolor="green" stroked="f"/>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05B" w:rsidRPr="00DD7DF9" w:rsidRDefault="004C605B" w:rsidP="004C605B">
    <w:pPr>
      <w:pStyle w:val="Footer"/>
      <w:ind w:left="810"/>
      <w:jc w:val="both"/>
      <w:rPr>
        <w:rFonts w:ascii="Copperplate Gothic Light" w:hAnsi="Copperplate Gothic Light"/>
        <w:sz w:val="16"/>
        <w:szCs w:val="16"/>
      </w:rPr>
    </w:pPr>
    <w:r w:rsidRPr="00DD7DF9">
      <w:rPr>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w:t>
    </w:r>
    <w:r>
      <w:rPr>
        <w:sz w:val="16"/>
        <w:szCs w:val="16"/>
      </w:rPr>
      <w:t>Mr. Gary Weber</w:t>
    </w:r>
    <w:r w:rsidRPr="00DD7DF9">
      <w:rPr>
        <w:sz w:val="16"/>
        <w:szCs w:val="16"/>
      </w:rPr>
      <w:t xml:space="preserve">, Title IX/Section 504 Coordinator at </w:t>
    </w:r>
    <w:r>
      <w:rPr>
        <w:sz w:val="16"/>
        <w:szCs w:val="16"/>
      </w:rPr>
      <w:t>6820 Market Street</w:t>
    </w:r>
    <w:r w:rsidRPr="00DD7DF9">
      <w:rPr>
        <w:sz w:val="16"/>
        <w:szCs w:val="16"/>
      </w:rPr>
      <w:t xml:space="preserve">, </w:t>
    </w:r>
    <w:r>
      <w:rPr>
        <w:sz w:val="16"/>
        <w:szCs w:val="16"/>
      </w:rPr>
      <w:t>Russell</w:t>
    </w:r>
    <w:r w:rsidRPr="00DD7DF9">
      <w:rPr>
        <w:sz w:val="16"/>
        <w:szCs w:val="16"/>
      </w:rPr>
      <w:t>, PA  163</w:t>
    </w:r>
    <w:r>
      <w:rPr>
        <w:sz w:val="16"/>
        <w:szCs w:val="16"/>
      </w:rPr>
      <w:t>4</w:t>
    </w:r>
    <w:r w:rsidRPr="00DD7DF9">
      <w:rPr>
        <w:sz w:val="16"/>
        <w:szCs w:val="16"/>
      </w:rPr>
      <w:t>5 or (814) 723-6900.</w:t>
    </w:r>
  </w:p>
  <w:p w:rsidR="004C605B" w:rsidRDefault="004C605B" w:rsidP="004C605B">
    <w:pPr>
      <w:pStyle w:val="Footer"/>
      <w:ind w:left="810"/>
    </w:pPr>
  </w:p>
  <w:p w:rsidR="004C605B" w:rsidRPr="00C64ACE" w:rsidRDefault="004C605B" w:rsidP="004C605B">
    <w:pPr>
      <w:pStyle w:val="Footer"/>
      <w:tabs>
        <w:tab w:val="clear" w:pos="8640"/>
        <w:tab w:val="right" w:pos="9360"/>
      </w:tabs>
      <w:ind w:left="810"/>
      <w:rPr>
        <w:rFonts w:ascii="Copperplate Gothic Light" w:hAnsi="Copperplate Gothic Light"/>
        <w:sz w:val="16"/>
        <w:szCs w:val="16"/>
      </w:rPr>
    </w:pPr>
    <w:hyperlink r:id="rId1" w:history="1">
      <w:r w:rsidRPr="00C64ACE">
        <w:rPr>
          <w:rStyle w:val="Hyperlink"/>
          <w:rFonts w:ascii="Copperplate Gothic Light" w:hAnsi="Copperplate Gothic Light"/>
          <w:color w:val="auto"/>
          <w:sz w:val="16"/>
          <w:szCs w:val="16"/>
          <w:u w:val="none"/>
        </w:rPr>
        <w:t>www.wcsdpa.org</w:t>
      </w:r>
    </w:hyperlink>
    <w:r>
      <w:rPr>
        <w:rFonts w:ascii="Copperplate Gothic Light" w:hAnsi="Copperplate Gothic Light"/>
        <w:sz w:val="16"/>
        <w:szCs w:val="16"/>
      </w:rPr>
      <w:tab/>
    </w:r>
    <w:r>
      <w:rPr>
        <w:rFonts w:ascii="Copperplate Gothic Light" w:hAnsi="Copperplate Gothic Light"/>
        <w:sz w:val="16"/>
        <w:szCs w:val="16"/>
      </w:rPr>
      <w:tab/>
      <w:t>Phone: 814/723-6900</w:t>
    </w:r>
  </w:p>
  <w:p w:rsidR="004C605B" w:rsidRDefault="004C6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9D" w:rsidRDefault="004D5C9D">
      <w:r>
        <w:separator/>
      </w:r>
    </w:p>
  </w:footnote>
  <w:footnote w:type="continuationSeparator" w:id="0">
    <w:p w:rsidR="004D5C9D" w:rsidRDefault="004D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9D" w:rsidRPr="004D5C9D" w:rsidRDefault="004D5C9D">
    <w:pPr>
      <w:pStyle w:val="Header"/>
      <w:rPr>
        <w:rFonts w:ascii="Book Antiqua" w:hAnsi="Book Antiqua"/>
        <w:sz w:val="20"/>
        <w:szCs w:val="20"/>
      </w:rPr>
    </w:pPr>
    <w:r w:rsidRPr="004D5C9D">
      <w:rPr>
        <w:rFonts w:ascii="Book Antiqua" w:hAnsi="Book Antiqua"/>
        <w:sz w:val="20"/>
        <w:szCs w:val="20"/>
      </w:rPr>
      <w:t>Mr. Rich Hatfield</w:t>
    </w:r>
  </w:p>
  <w:p w:rsidR="004D5C9D" w:rsidRPr="004D5C9D" w:rsidRDefault="004D5C9D">
    <w:pPr>
      <w:pStyle w:val="Header"/>
      <w:rPr>
        <w:rFonts w:ascii="Book Antiqua" w:hAnsi="Book Antiqua"/>
        <w:sz w:val="20"/>
        <w:szCs w:val="20"/>
      </w:rPr>
    </w:pPr>
    <w:r w:rsidRPr="004D5C9D">
      <w:rPr>
        <w:rFonts w:ascii="Book Antiqua" w:hAnsi="Book Antiqua"/>
        <w:sz w:val="20"/>
        <w:szCs w:val="20"/>
      </w:rPr>
      <w:t xml:space="preserve">Page </w:t>
    </w:r>
    <w:sdt>
      <w:sdtPr>
        <w:rPr>
          <w:rFonts w:ascii="Book Antiqua" w:hAnsi="Book Antiqua"/>
          <w:sz w:val="20"/>
          <w:szCs w:val="20"/>
        </w:rPr>
        <w:id w:val="302047194"/>
        <w:docPartObj>
          <w:docPartGallery w:val="Page Numbers (Top of Page)"/>
          <w:docPartUnique/>
        </w:docPartObj>
      </w:sdtPr>
      <w:sdtEndPr>
        <w:rPr>
          <w:noProof/>
        </w:rPr>
      </w:sdtEndPr>
      <w:sdtContent>
        <w:r w:rsidRPr="004D5C9D">
          <w:rPr>
            <w:rFonts w:ascii="Book Antiqua" w:hAnsi="Book Antiqua"/>
            <w:sz w:val="20"/>
            <w:szCs w:val="20"/>
          </w:rPr>
          <w:fldChar w:fldCharType="begin"/>
        </w:r>
        <w:r w:rsidRPr="004D5C9D">
          <w:rPr>
            <w:rFonts w:ascii="Book Antiqua" w:hAnsi="Book Antiqua"/>
            <w:sz w:val="20"/>
            <w:szCs w:val="20"/>
          </w:rPr>
          <w:instrText xml:space="preserve"> PAGE   \* MERGEFORMAT </w:instrText>
        </w:r>
        <w:r w:rsidRPr="004D5C9D">
          <w:rPr>
            <w:rFonts w:ascii="Book Antiqua" w:hAnsi="Book Antiqua"/>
            <w:sz w:val="20"/>
            <w:szCs w:val="20"/>
          </w:rPr>
          <w:fldChar w:fldCharType="separate"/>
        </w:r>
        <w:r w:rsidR="004C605B">
          <w:rPr>
            <w:rFonts w:ascii="Book Antiqua" w:hAnsi="Book Antiqua"/>
            <w:noProof/>
            <w:sz w:val="20"/>
            <w:szCs w:val="20"/>
          </w:rPr>
          <w:t>2</w:t>
        </w:r>
        <w:r w:rsidRPr="004D5C9D">
          <w:rPr>
            <w:rFonts w:ascii="Book Antiqua" w:hAnsi="Book Antiqua"/>
            <w:noProof/>
            <w:sz w:val="20"/>
            <w:szCs w:val="20"/>
          </w:rPr>
          <w:fldChar w:fldCharType="end"/>
        </w:r>
      </w:sdtContent>
    </w:sdt>
  </w:p>
  <w:p w:rsidR="004D5C9D" w:rsidRDefault="004D5C9D">
    <w:pPr>
      <w:pStyle w:val="Header"/>
      <w:rPr>
        <w:rFonts w:ascii="Book Antiqua" w:hAnsi="Book Antiqua"/>
        <w:sz w:val="20"/>
        <w:szCs w:val="20"/>
      </w:rPr>
    </w:pPr>
    <w:r>
      <w:rPr>
        <w:rFonts w:ascii="Book Antiqua" w:hAnsi="Book Antiqua"/>
        <w:sz w:val="20"/>
        <w:szCs w:val="20"/>
      </w:rPr>
      <w:t>August 31, 2021</w:t>
    </w:r>
  </w:p>
  <w:p w:rsidR="004D5C9D" w:rsidRDefault="004D5C9D">
    <w:pPr>
      <w:pStyle w:val="Header"/>
      <w:rPr>
        <w:rFonts w:ascii="Book Antiqua" w:hAnsi="Book Antiqua"/>
        <w:sz w:val="20"/>
        <w:szCs w:val="20"/>
      </w:rPr>
    </w:pPr>
  </w:p>
  <w:p w:rsidR="004D5C9D" w:rsidRPr="004D5C9D" w:rsidRDefault="004D5C9D">
    <w:pPr>
      <w:pStyle w:val="Header"/>
      <w:rPr>
        <w:rFonts w:ascii="Book Antiqua" w:hAnsi="Book Antiqu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6">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9D"/>
    <w:rsid w:val="00040A83"/>
    <w:rsid w:val="00133EB6"/>
    <w:rsid w:val="001C2609"/>
    <w:rsid w:val="001C41A3"/>
    <w:rsid w:val="00206B28"/>
    <w:rsid w:val="00250065"/>
    <w:rsid w:val="00267933"/>
    <w:rsid w:val="002A4E8E"/>
    <w:rsid w:val="002B2B0D"/>
    <w:rsid w:val="003522ED"/>
    <w:rsid w:val="003A49AC"/>
    <w:rsid w:val="003D01D8"/>
    <w:rsid w:val="003E6ACA"/>
    <w:rsid w:val="00454F92"/>
    <w:rsid w:val="004C605B"/>
    <w:rsid w:val="004D1DCE"/>
    <w:rsid w:val="004D5C9D"/>
    <w:rsid w:val="00506655"/>
    <w:rsid w:val="0052683B"/>
    <w:rsid w:val="00530B7F"/>
    <w:rsid w:val="00545B21"/>
    <w:rsid w:val="00573E44"/>
    <w:rsid w:val="005E19D5"/>
    <w:rsid w:val="00630A7B"/>
    <w:rsid w:val="006466F3"/>
    <w:rsid w:val="006960A6"/>
    <w:rsid w:val="006B5A7E"/>
    <w:rsid w:val="00702DBC"/>
    <w:rsid w:val="00715A04"/>
    <w:rsid w:val="00722968"/>
    <w:rsid w:val="00765B26"/>
    <w:rsid w:val="007737E3"/>
    <w:rsid w:val="00780A01"/>
    <w:rsid w:val="007A6464"/>
    <w:rsid w:val="007E2604"/>
    <w:rsid w:val="00830B56"/>
    <w:rsid w:val="00872793"/>
    <w:rsid w:val="008B1C66"/>
    <w:rsid w:val="009112CB"/>
    <w:rsid w:val="009A1111"/>
    <w:rsid w:val="00A03EEF"/>
    <w:rsid w:val="00AA7585"/>
    <w:rsid w:val="00B5049A"/>
    <w:rsid w:val="00B504F3"/>
    <w:rsid w:val="00B8126B"/>
    <w:rsid w:val="00B970DF"/>
    <w:rsid w:val="00BC0A43"/>
    <w:rsid w:val="00C05C87"/>
    <w:rsid w:val="00C2445D"/>
    <w:rsid w:val="00C3351A"/>
    <w:rsid w:val="00C56ADC"/>
    <w:rsid w:val="00C64ACE"/>
    <w:rsid w:val="00C73B2F"/>
    <w:rsid w:val="00C95894"/>
    <w:rsid w:val="00D15BC3"/>
    <w:rsid w:val="00D553B8"/>
    <w:rsid w:val="00DD0406"/>
    <w:rsid w:val="00DD7DF9"/>
    <w:rsid w:val="00E029B3"/>
    <w:rsid w:val="00E80E5D"/>
    <w:rsid w:val="00E9745B"/>
    <w:rsid w:val="00EA46F4"/>
    <w:rsid w:val="00EB5D9E"/>
    <w:rsid w:val="00EB5FF5"/>
    <w:rsid w:val="00F351D2"/>
    <w:rsid w:val="00F575BD"/>
    <w:rsid w:val="00F9127C"/>
    <w:rsid w:val="00F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27a200,#208800"/>
    </o:shapedefaults>
    <o:shapelayout v:ext="edit">
      <o:idmap v:ext="edit" data="1"/>
    </o:shapelayout>
  </w:shapeDefaults>
  <w:decimalSymbol w:val="."/>
  <w:listSeparator w:val=","/>
  <w14:docId w14:val="42BC49A0"/>
  <w15:docId w15:val="{66B41815-6CDF-41F1-A25F-908855E7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 w:type="character" w:customStyle="1" w:styleId="HeaderChar">
    <w:name w:val="Header Char"/>
    <w:basedOn w:val="DefaultParagraphFont"/>
    <w:link w:val="Header"/>
    <w:uiPriority w:val="99"/>
    <w:rsid w:val="004D5C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csdpa-fsc\EmpHomeDir\huckr\My%20Documents\Custom%20Office%20Templates\BOD%20Letterhead%20rev5%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BOD Letterhead rev5 2020.dotx</Template>
  <TotalTime>10</TotalTime>
  <Pages>2</Pages>
  <Words>426</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2555</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Huck, Ruth</dc:creator>
  <cp:lastModifiedBy>Huck, Ruth</cp:lastModifiedBy>
  <cp:revision>3</cp:revision>
  <cp:lastPrinted>2013-07-09T12:53:00Z</cp:lastPrinted>
  <dcterms:created xsi:type="dcterms:W3CDTF">2021-08-23T12:30:00Z</dcterms:created>
  <dcterms:modified xsi:type="dcterms:W3CDTF">2021-08-26T19:21:00Z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853908770</vt:i4>
  </property>
  <property fmtid="{D5CDD505-2E9C-101B-9397-08002B2CF9AE}" pid="3" name="_EmailSubject">
    <vt:lpwstr>Letterhead again</vt:lpwstr>
  </property>
  <property fmtid="{D5CDD505-2E9C-101B-9397-08002B2CF9AE}" pid="4" name="_AuthorEmail">
    <vt:lpwstr>SueAnn.Armstrong@wcsdpa.org</vt:lpwstr>
  </property>
  <property fmtid="{D5CDD505-2E9C-101B-9397-08002B2CF9AE}" pid="5" name="_AuthorEmailDisplayName">
    <vt:lpwstr>Armstrong, Sue Ann</vt:lpwstr>
  </property>
  <property fmtid="{D5CDD505-2E9C-101B-9397-08002B2CF9AE}" pid="6" name="_PreviousAdHocReviewCycleID">
    <vt:i4>-1174349349</vt:i4>
  </property>
  <property fmtid="{D5CDD505-2E9C-101B-9397-08002B2CF9AE}" pid="7" name="_ReviewingToolsShownOnce">
    <vt:lpwstr/>
  </property>
</Properties>
</file>