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62F99BA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6183D">
            <w:rPr>
              <w:rFonts w:cstheme="minorHAnsi"/>
            </w:rPr>
            <w:t>Health 7</w:t>
          </w:r>
        </w:sdtContent>
      </w:sdt>
    </w:p>
    <w:p w14:paraId="7DBD16A4" w14:textId="72E8431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6183D">
            <w:rPr>
              <w:rFonts w:cstheme="minorHAnsi"/>
            </w:rPr>
            <w:t>00605</w:t>
          </w:r>
        </w:sdtContent>
      </w:sdt>
    </w:p>
    <w:p w14:paraId="5A1A935A" w14:textId="74658CD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6183D">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5A9424D"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E27A5B">
            <w:t>Health 7 will address the Pennsylvania Academic standards for Health, Safety, and Physical Education. Elements of the curriculum will include concepts of health, health and wellness, life skills, body systems, substance use, and stress management. It is hoped that each student will begin to implement and value a personal health maintenance plan.</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2ACFD12"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27A5B">
            <w:rPr>
              <w:rFonts w:cstheme="minorHAnsi"/>
            </w:rPr>
            <w:t>Grade 7</w:t>
          </w:r>
        </w:sdtContent>
      </w:sdt>
    </w:p>
    <w:p w14:paraId="19574833" w14:textId="25A2D3B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27A5B">
            <w:rPr>
              <w:rFonts w:cstheme="minorHAnsi"/>
            </w:rPr>
            <w:t>One Nine-Week Marking Period</w:t>
          </w:r>
        </w:sdtContent>
      </w:sdt>
    </w:p>
    <w:p w14:paraId="44798805" w14:textId="7DD4BD8D"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27A5B">
            <w:rPr>
              <w:rFonts w:cstheme="minorHAnsi"/>
            </w:rPr>
            <w:t>.25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265BC429" w:rsidR="00233FF6" w:rsidRPr="002872D0" w:rsidRDefault="00E27A5B"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BD36B6C"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E27A5B">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AAD530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E27A5B">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EDE87D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E27A5B">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E27A5B">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6C144F1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E27A5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4545980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27A5B">
            <w:rPr>
              <w:rFonts w:asciiTheme="minorHAnsi" w:hAnsiTheme="minorHAnsi" w:cstheme="minorHAnsi"/>
              <w:color w:val="000000"/>
            </w:rPr>
            <w:t>08051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551FD1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D72834">
            <w:t>Teen Health Consolidated Modules</w:t>
          </w:r>
        </w:sdtContent>
      </w:sdt>
    </w:p>
    <w:p w14:paraId="3BDFCBA3" w14:textId="1F7CD06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D72834">
            <w:t>McGraw Hill</w:t>
          </w:r>
        </w:sdtContent>
      </w:sdt>
    </w:p>
    <w:p w14:paraId="13940A2E" w14:textId="469CF52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D72834">
            <w:t>978-0-02-138549-9</w:t>
          </w:r>
        </w:sdtContent>
      </w:sdt>
    </w:p>
    <w:p w14:paraId="315731A5" w14:textId="25BC638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D72834">
            <w:t>2014</w:t>
          </w:r>
        </w:sdtContent>
      </w:sdt>
    </w:p>
    <w:p w14:paraId="791863D9" w14:textId="62E74F31"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D72834">
                <w:t>April 9, 2018</w:t>
              </w:r>
            </w:sdtContent>
          </w:sdt>
        </w:sdtContent>
      </w:sdt>
    </w:p>
    <w:p w14:paraId="37BB8507" w14:textId="2237B25B"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4D6E45">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7D14A5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8-02-13T00:00:00Z">
            <w:dateFormat w:val="M/d/yyyy"/>
            <w:lid w:val="en-US"/>
            <w:storeMappedDataAs w:val="dateTime"/>
            <w:calendar w:val="gregorian"/>
          </w:date>
        </w:sdtPr>
        <w:sdtEndPr/>
        <w:sdtContent>
          <w:r w:rsidR="00810477">
            <w:t>2/13/2018</w:t>
          </w:r>
        </w:sdtContent>
      </w:sdt>
    </w:p>
    <w:p w14:paraId="76FD3474" w14:textId="57F04E0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8-08-28T00:00:00Z">
            <w:dateFormat w:val="M/d/yyyy"/>
            <w:lid w:val="en-US"/>
            <w:storeMappedDataAs w:val="dateTime"/>
            <w:calendar w:val="gregorian"/>
          </w:date>
        </w:sdtPr>
        <w:sdtEndPr/>
        <w:sdtContent>
          <w:r w:rsidR="00810477">
            <w:t>8/28/2018</w:t>
          </w:r>
        </w:sdtContent>
      </w:sdt>
    </w:p>
    <w:p w14:paraId="6AD24045" w14:textId="58D453CA"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810477">
            <w:t>2018-2019</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CE2CF8D" w14:textId="383640C0" w:rsidR="00810477" w:rsidRDefault="00AA162D" w:rsidP="002E13D3">
      <w:pPr>
        <w:rPr>
          <w:b/>
          <w:sz w:val="24"/>
          <w:szCs w:val="24"/>
          <w:u w:val="single"/>
        </w:rPr>
      </w:pPr>
      <w:r>
        <w:rPr>
          <w:b/>
          <w:sz w:val="24"/>
          <w:szCs w:val="24"/>
          <w:u w:val="single"/>
        </w:rPr>
        <w:br w:type="page"/>
      </w:r>
    </w:p>
    <w:p w14:paraId="45349A9A" w14:textId="2876EF19" w:rsidR="00810477"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34413901"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21530F76" w:rsidR="00BE3220" w:rsidRDefault="001115BC" w:rsidP="002E13D3">
      <w:pPr>
        <w:tabs>
          <w:tab w:val="center" w:pos="4680"/>
        </w:tabs>
        <w:spacing w:after="0"/>
        <w:rPr>
          <w:sz w:val="24"/>
          <w:szCs w:val="24"/>
        </w:rPr>
      </w:pPr>
      <w:r>
        <w:rPr>
          <w:sz w:val="24"/>
          <w:szCs w:val="24"/>
        </w:rPr>
        <w:t>Health &amp; Wellness</w:t>
      </w:r>
    </w:p>
    <w:p w14:paraId="27CAE22E" w14:textId="0651DF25" w:rsidR="001115BC" w:rsidRDefault="001115BC" w:rsidP="002E13D3">
      <w:pPr>
        <w:tabs>
          <w:tab w:val="center" w:pos="4680"/>
        </w:tabs>
        <w:spacing w:after="0"/>
        <w:rPr>
          <w:sz w:val="24"/>
          <w:szCs w:val="24"/>
        </w:rPr>
      </w:pPr>
      <w:r>
        <w:rPr>
          <w:sz w:val="24"/>
          <w:szCs w:val="24"/>
        </w:rPr>
        <w:t>Bullying &amp; Cyberbullying</w:t>
      </w:r>
    </w:p>
    <w:p w14:paraId="71CCA510" w14:textId="39E670E6" w:rsidR="001115BC" w:rsidRDefault="002E13D3" w:rsidP="002E13D3">
      <w:pPr>
        <w:tabs>
          <w:tab w:val="center" w:pos="4680"/>
        </w:tabs>
        <w:spacing w:after="0"/>
        <w:rPr>
          <w:sz w:val="24"/>
          <w:szCs w:val="24"/>
        </w:rPr>
      </w:pPr>
      <w:r>
        <w:rPr>
          <w:sz w:val="24"/>
          <w:szCs w:val="24"/>
        </w:rPr>
        <w:t>Mental Health</w:t>
      </w:r>
    </w:p>
    <w:p w14:paraId="26668315" w14:textId="1DC725B4" w:rsidR="002E13D3" w:rsidRDefault="002E13D3" w:rsidP="002E13D3">
      <w:pPr>
        <w:tabs>
          <w:tab w:val="center" w:pos="4680"/>
        </w:tabs>
        <w:spacing w:after="0"/>
        <w:rPr>
          <w:sz w:val="24"/>
          <w:szCs w:val="24"/>
        </w:rPr>
      </w:pPr>
      <w:r>
        <w:rPr>
          <w:sz w:val="24"/>
          <w:szCs w:val="24"/>
        </w:rPr>
        <w:t>Conflict Resolution</w:t>
      </w:r>
    </w:p>
    <w:p w14:paraId="4E0738C4" w14:textId="0D8B1A23" w:rsidR="002E13D3" w:rsidRDefault="002E13D3" w:rsidP="002E13D3">
      <w:pPr>
        <w:tabs>
          <w:tab w:val="center" w:pos="4680"/>
        </w:tabs>
        <w:spacing w:after="0"/>
        <w:rPr>
          <w:sz w:val="24"/>
          <w:szCs w:val="24"/>
        </w:rPr>
      </w:pPr>
      <w:r>
        <w:rPr>
          <w:sz w:val="24"/>
          <w:szCs w:val="24"/>
        </w:rPr>
        <w:t>Body Systems</w:t>
      </w:r>
    </w:p>
    <w:p w14:paraId="55D752FF" w14:textId="0C17A773" w:rsidR="002E13D3" w:rsidRPr="00BE3220" w:rsidRDefault="002E13D3" w:rsidP="002E13D3">
      <w:pPr>
        <w:tabs>
          <w:tab w:val="center" w:pos="4680"/>
        </w:tabs>
        <w:spacing w:after="0"/>
        <w:rPr>
          <w:sz w:val="24"/>
          <w:szCs w:val="24"/>
        </w:rPr>
      </w:pPr>
      <w:r>
        <w:rPr>
          <w:sz w:val="24"/>
          <w:szCs w:val="24"/>
        </w:rPr>
        <w:t>Substance Use &amp; Abuse</w:t>
      </w:r>
    </w:p>
    <w:p w14:paraId="1498CBE9" w14:textId="77777777" w:rsidR="002E13D3" w:rsidRDefault="002E13D3" w:rsidP="00BE3220">
      <w:pPr>
        <w:tabs>
          <w:tab w:val="center" w:pos="4680"/>
        </w:tabs>
        <w:rPr>
          <w:b/>
          <w:sz w:val="24"/>
          <w:szCs w:val="24"/>
          <w:u w:val="single"/>
        </w:rPr>
      </w:pPr>
    </w:p>
    <w:p w14:paraId="7205B016" w14:textId="397690AB" w:rsidR="00BE3220" w:rsidRDefault="00BE3220" w:rsidP="00BE3220">
      <w:pPr>
        <w:tabs>
          <w:tab w:val="center" w:pos="4680"/>
        </w:tabs>
        <w:rPr>
          <w:b/>
          <w:sz w:val="24"/>
          <w:szCs w:val="24"/>
          <w:u w:val="single"/>
        </w:rPr>
      </w:pPr>
      <w:r>
        <w:rPr>
          <w:b/>
          <w:sz w:val="24"/>
          <w:szCs w:val="24"/>
          <w:u w:val="single"/>
        </w:rPr>
        <w:t>Marking Period 2</w:t>
      </w:r>
    </w:p>
    <w:p w14:paraId="48D110C8" w14:textId="77777777" w:rsidR="002E13D3" w:rsidRDefault="002E13D3" w:rsidP="002E13D3">
      <w:pPr>
        <w:tabs>
          <w:tab w:val="center" w:pos="4680"/>
        </w:tabs>
        <w:spacing w:after="0"/>
        <w:rPr>
          <w:sz w:val="24"/>
          <w:szCs w:val="24"/>
        </w:rPr>
      </w:pPr>
      <w:r>
        <w:rPr>
          <w:sz w:val="24"/>
          <w:szCs w:val="24"/>
        </w:rPr>
        <w:t>Health &amp; Wellness</w:t>
      </w:r>
    </w:p>
    <w:p w14:paraId="177D9F80" w14:textId="77777777" w:rsidR="002E13D3" w:rsidRDefault="002E13D3" w:rsidP="002E13D3">
      <w:pPr>
        <w:tabs>
          <w:tab w:val="center" w:pos="4680"/>
        </w:tabs>
        <w:spacing w:after="0"/>
        <w:rPr>
          <w:sz w:val="24"/>
          <w:szCs w:val="24"/>
        </w:rPr>
      </w:pPr>
      <w:r>
        <w:rPr>
          <w:sz w:val="24"/>
          <w:szCs w:val="24"/>
        </w:rPr>
        <w:t>Bullying &amp; Cyberbullying</w:t>
      </w:r>
    </w:p>
    <w:p w14:paraId="495CB8FB" w14:textId="77777777" w:rsidR="002E13D3" w:rsidRDefault="002E13D3" w:rsidP="002E13D3">
      <w:pPr>
        <w:tabs>
          <w:tab w:val="center" w:pos="4680"/>
        </w:tabs>
        <w:spacing w:after="0"/>
        <w:rPr>
          <w:sz w:val="24"/>
          <w:szCs w:val="24"/>
        </w:rPr>
      </w:pPr>
      <w:r>
        <w:rPr>
          <w:sz w:val="24"/>
          <w:szCs w:val="24"/>
        </w:rPr>
        <w:t>Mental Health</w:t>
      </w:r>
    </w:p>
    <w:p w14:paraId="053159F7" w14:textId="77777777" w:rsidR="002E13D3" w:rsidRDefault="002E13D3" w:rsidP="002E13D3">
      <w:pPr>
        <w:tabs>
          <w:tab w:val="center" w:pos="4680"/>
        </w:tabs>
        <w:spacing w:after="0"/>
        <w:rPr>
          <w:sz w:val="24"/>
          <w:szCs w:val="24"/>
        </w:rPr>
      </w:pPr>
      <w:r>
        <w:rPr>
          <w:sz w:val="24"/>
          <w:szCs w:val="24"/>
        </w:rPr>
        <w:t>Conflict Resolution</w:t>
      </w:r>
    </w:p>
    <w:p w14:paraId="515517F8" w14:textId="77777777" w:rsidR="002E13D3" w:rsidRDefault="002E13D3" w:rsidP="002E13D3">
      <w:pPr>
        <w:tabs>
          <w:tab w:val="center" w:pos="4680"/>
        </w:tabs>
        <w:spacing w:after="0"/>
        <w:rPr>
          <w:sz w:val="24"/>
          <w:szCs w:val="24"/>
        </w:rPr>
      </w:pPr>
      <w:r>
        <w:rPr>
          <w:sz w:val="24"/>
          <w:szCs w:val="24"/>
        </w:rPr>
        <w:t>Body Systems</w:t>
      </w:r>
    </w:p>
    <w:p w14:paraId="48856A9F" w14:textId="77777777" w:rsidR="002E13D3" w:rsidRPr="00BE3220" w:rsidRDefault="002E13D3" w:rsidP="002E13D3">
      <w:pPr>
        <w:tabs>
          <w:tab w:val="center" w:pos="4680"/>
        </w:tabs>
        <w:spacing w:after="0"/>
        <w:rPr>
          <w:sz w:val="24"/>
          <w:szCs w:val="24"/>
        </w:rPr>
      </w:pPr>
      <w:r>
        <w:rPr>
          <w:sz w:val="24"/>
          <w:szCs w:val="24"/>
        </w:rPr>
        <w:t>Substance Use &amp; Abuse</w:t>
      </w:r>
    </w:p>
    <w:p w14:paraId="5F41306E" w14:textId="77777777" w:rsidR="00BE3220" w:rsidRDefault="00BE3220"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4CAF95CC" w14:textId="77777777" w:rsidR="002E13D3" w:rsidRDefault="002E13D3" w:rsidP="002E13D3">
      <w:pPr>
        <w:tabs>
          <w:tab w:val="center" w:pos="4680"/>
        </w:tabs>
        <w:spacing w:after="0"/>
        <w:rPr>
          <w:sz w:val="24"/>
          <w:szCs w:val="24"/>
        </w:rPr>
      </w:pPr>
      <w:r>
        <w:rPr>
          <w:sz w:val="24"/>
          <w:szCs w:val="24"/>
        </w:rPr>
        <w:t>Health &amp; Wellness</w:t>
      </w:r>
    </w:p>
    <w:p w14:paraId="0712A36E" w14:textId="77777777" w:rsidR="002E13D3" w:rsidRDefault="002E13D3" w:rsidP="002E13D3">
      <w:pPr>
        <w:tabs>
          <w:tab w:val="center" w:pos="4680"/>
        </w:tabs>
        <w:spacing w:after="0"/>
        <w:rPr>
          <w:sz w:val="24"/>
          <w:szCs w:val="24"/>
        </w:rPr>
      </w:pPr>
      <w:r>
        <w:rPr>
          <w:sz w:val="24"/>
          <w:szCs w:val="24"/>
        </w:rPr>
        <w:t>Bullying &amp; Cyberbullying</w:t>
      </w:r>
    </w:p>
    <w:p w14:paraId="71147126" w14:textId="77777777" w:rsidR="002E13D3" w:rsidRDefault="002E13D3" w:rsidP="002E13D3">
      <w:pPr>
        <w:tabs>
          <w:tab w:val="center" w:pos="4680"/>
        </w:tabs>
        <w:spacing w:after="0"/>
        <w:rPr>
          <w:sz w:val="24"/>
          <w:szCs w:val="24"/>
        </w:rPr>
      </w:pPr>
      <w:r>
        <w:rPr>
          <w:sz w:val="24"/>
          <w:szCs w:val="24"/>
        </w:rPr>
        <w:t>Mental Health</w:t>
      </w:r>
    </w:p>
    <w:p w14:paraId="3845B5DE" w14:textId="77777777" w:rsidR="002E13D3" w:rsidRDefault="002E13D3" w:rsidP="002E13D3">
      <w:pPr>
        <w:tabs>
          <w:tab w:val="center" w:pos="4680"/>
        </w:tabs>
        <w:spacing w:after="0"/>
        <w:rPr>
          <w:sz w:val="24"/>
          <w:szCs w:val="24"/>
        </w:rPr>
      </w:pPr>
      <w:r>
        <w:rPr>
          <w:sz w:val="24"/>
          <w:szCs w:val="24"/>
        </w:rPr>
        <w:t>Conflict Resolution</w:t>
      </w:r>
    </w:p>
    <w:p w14:paraId="655ED140" w14:textId="77777777" w:rsidR="002E13D3" w:rsidRDefault="002E13D3" w:rsidP="002E13D3">
      <w:pPr>
        <w:tabs>
          <w:tab w:val="center" w:pos="4680"/>
        </w:tabs>
        <w:spacing w:after="0"/>
        <w:rPr>
          <w:sz w:val="24"/>
          <w:szCs w:val="24"/>
        </w:rPr>
      </w:pPr>
      <w:r>
        <w:rPr>
          <w:sz w:val="24"/>
          <w:szCs w:val="24"/>
        </w:rPr>
        <w:t>Body Systems</w:t>
      </w:r>
    </w:p>
    <w:p w14:paraId="018E68A8" w14:textId="77777777" w:rsidR="002E13D3" w:rsidRPr="00BE3220" w:rsidRDefault="002E13D3" w:rsidP="002E13D3">
      <w:pPr>
        <w:tabs>
          <w:tab w:val="center" w:pos="4680"/>
        </w:tabs>
        <w:spacing w:after="0"/>
        <w:rPr>
          <w:sz w:val="24"/>
          <w:szCs w:val="24"/>
        </w:rPr>
      </w:pPr>
      <w:r>
        <w:rPr>
          <w:sz w:val="24"/>
          <w:szCs w:val="24"/>
        </w:rPr>
        <w:t>Substance Use &amp; Abuse</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06A45A16" w14:textId="77777777" w:rsidR="002E13D3" w:rsidRDefault="002E13D3" w:rsidP="002E13D3">
      <w:pPr>
        <w:tabs>
          <w:tab w:val="center" w:pos="4680"/>
        </w:tabs>
        <w:spacing w:after="0"/>
        <w:rPr>
          <w:sz w:val="24"/>
          <w:szCs w:val="24"/>
        </w:rPr>
      </w:pPr>
      <w:r>
        <w:rPr>
          <w:sz w:val="24"/>
          <w:szCs w:val="24"/>
        </w:rPr>
        <w:t>Health &amp; Wellness</w:t>
      </w:r>
    </w:p>
    <w:p w14:paraId="6A20BBE1" w14:textId="77777777" w:rsidR="002E13D3" w:rsidRDefault="002E13D3" w:rsidP="002E13D3">
      <w:pPr>
        <w:tabs>
          <w:tab w:val="center" w:pos="4680"/>
        </w:tabs>
        <w:spacing w:after="0"/>
        <w:rPr>
          <w:sz w:val="24"/>
          <w:szCs w:val="24"/>
        </w:rPr>
      </w:pPr>
      <w:r>
        <w:rPr>
          <w:sz w:val="24"/>
          <w:szCs w:val="24"/>
        </w:rPr>
        <w:t>Bullying &amp; Cyberbullying</w:t>
      </w:r>
    </w:p>
    <w:p w14:paraId="04D4A84B" w14:textId="77777777" w:rsidR="002E13D3" w:rsidRDefault="002E13D3" w:rsidP="002E13D3">
      <w:pPr>
        <w:tabs>
          <w:tab w:val="center" w:pos="4680"/>
        </w:tabs>
        <w:spacing w:after="0"/>
        <w:rPr>
          <w:sz w:val="24"/>
          <w:szCs w:val="24"/>
        </w:rPr>
      </w:pPr>
      <w:r>
        <w:rPr>
          <w:sz w:val="24"/>
          <w:szCs w:val="24"/>
        </w:rPr>
        <w:t>Mental Health</w:t>
      </w:r>
    </w:p>
    <w:p w14:paraId="6D48FAE4" w14:textId="77777777" w:rsidR="002E13D3" w:rsidRDefault="002E13D3" w:rsidP="002E13D3">
      <w:pPr>
        <w:tabs>
          <w:tab w:val="center" w:pos="4680"/>
        </w:tabs>
        <w:spacing w:after="0"/>
        <w:rPr>
          <w:sz w:val="24"/>
          <w:szCs w:val="24"/>
        </w:rPr>
      </w:pPr>
      <w:r>
        <w:rPr>
          <w:sz w:val="24"/>
          <w:szCs w:val="24"/>
        </w:rPr>
        <w:t>Conflict Resolution</w:t>
      </w:r>
    </w:p>
    <w:p w14:paraId="23CDFF21" w14:textId="77777777" w:rsidR="002E13D3" w:rsidRDefault="002E13D3" w:rsidP="002E13D3">
      <w:pPr>
        <w:tabs>
          <w:tab w:val="center" w:pos="4680"/>
        </w:tabs>
        <w:spacing w:after="0"/>
        <w:rPr>
          <w:sz w:val="24"/>
          <w:szCs w:val="24"/>
        </w:rPr>
      </w:pPr>
      <w:r>
        <w:rPr>
          <w:sz w:val="24"/>
          <w:szCs w:val="24"/>
        </w:rPr>
        <w:t>Body Systems</w:t>
      </w:r>
    </w:p>
    <w:p w14:paraId="30C16A08" w14:textId="77777777" w:rsidR="002E13D3" w:rsidRPr="00BE3220" w:rsidRDefault="002E13D3" w:rsidP="002E13D3">
      <w:pPr>
        <w:tabs>
          <w:tab w:val="center" w:pos="4680"/>
        </w:tabs>
        <w:spacing w:after="0"/>
        <w:rPr>
          <w:sz w:val="24"/>
          <w:szCs w:val="24"/>
        </w:rPr>
      </w:pPr>
      <w:r>
        <w:rPr>
          <w:sz w:val="24"/>
          <w:szCs w:val="24"/>
        </w:rPr>
        <w:t>Substance Use &amp; Abuse</w:t>
      </w:r>
    </w:p>
    <w:p w14:paraId="4DF6507B" w14:textId="77777777" w:rsidR="002E13D3" w:rsidRDefault="002E13D3" w:rsidP="00BE3220">
      <w:pPr>
        <w:tabs>
          <w:tab w:val="center" w:pos="4680"/>
        </w:tabs>
        <w:rPr>
          <w:b/>
          <w:sz w:val="24"/>
          <w:szCs w:val="24"/>
          <w:u w:val="single"/>
        </w:rPr>
      </w:pPr>
    </w:p>
    <w:p w14:paraId="69031CFD"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115"/>
        <w:gridCol w:w="2070"/>
        <w:gridCol w:w="1170"/>
      </w:tblGrid>
      <w:tr w:rsidR="008A44A9" w14:paraId="104FF57C" w14:textId="77777777" w:rsidTr="00E56969">
        <w:trPr>
          <w:tblHeader/>
        </w:trPr>
        <w:tc>
          <w:tcPr>
            <w:tcW w:w="611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207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E56969">
        <w:trPr>
          <w:trHeight w:val="440"/>
        </w:trPr>
        <w:tc>
          <w:tcPr>
            <w:tcW w:w="6115" w:type="dxa"/>
            <w:tcBorders>
              <w:top w:val="single" w:sz="4" w:space="0" w:color="auto"/>
            </w:tcBorders>
            <w:vAlign w:val="bottom"/>
          </w:tcPr>
          <w:p w14:paraId="66894E77" w14:textId="4F6032F4" w:rsidR="00411762" w:rsidRDefault="00123A96" w:rsidP="00411762">
            <w:pPr>
              <w:rPr>
                <w:rFonts w:ascii="Calibri" w:hAnsi="Calibri" w:cs="Calibri"/>
                <w:color w:val="000000"/>
              </w:rPr>
            </w:pPr>
            <w:r>
              <w:t>Analyze factors that impact growth and development between adolescence and adulthood.</w:t>
            </w:r>
          </w:p>
        </w:tc>
        <w:tc>
          <w:tcPr>
            <w:tcW w:w="2070" w:type="dxa"/>
            <w:tcBorders>
              <w:top w:val="single" w:sz="4" w:space="0" w:color="auto"/>
            </w:tcBorders>
            <w:vAlign w:val="center"/>
          </w:tcPr>
          <w:p w14:paraId="3C9422D1" w14:textId="21C420B2" w:rsidR="00411762" w:rsidRDefault="00D3233B" w:rsidP="00411762">
            <w:pPr>
              <w:rPr>
                <w:rFonts w:ascii="Calibri" w:hAnsi="Calibri" w:cs="Calibri"/>
              </w:rPr>
            </w:pPr>
            <w:r>
              <w:t>Concepts of Health 10.1.9 A</w:t>
            </w:r>
          </w:p>
        </w:tc>
        <w:tc>
          <w:tcPr>
            <w:tcW w:w="1170" w:type="dxa"/>
            <w:tcBorders>
              <w:top w:val="single" w:sz="4" w:space="0" w:color="auto"/>
            </w:tcBorders>
          </w:tcPr>
          <w:p w14:paraId="0F7702C1" w14:textId="77777777" w:rsidR="00C03640" w:rsidRDefault="00C03640" w:rsidP="00C03640">
            <w:pPr>
              <w:pStyle w:val="Default"/>
              <w:rPr>
                <w:sz w:val="20"/>
                <w:szCs w:val="20"/>
              </w:rPr>
            </w:pPr>
            <w:r>
              <w:rPr>
                <w:sz w:val="20"/>
                <w:szCs w:val="20"/>
              </w:rPr>
              <w:t xml:space="preserve">MP1, MP 2, MP 3, MP 4 </w:t>
            </w:r>
          </w:p>
          <w:p w14:paraId="1A0881DF" w14:textId="5E2F3164" w:rsidR="00411762" w:rsidRPr="00554304" w:rsidRDefault="00411762" w:rsidP="00BE3220">
            <w:pPr>
              <w:tabs>
                <w:tab w:val="center" w:pos="4680"/>
              </w:tabs>
              <w:rPr>
                <w:sz w:val="12"/>
                <w:szCs w:val="12"/>
              </w:rPr>
            </w:pPr>
          </w:p>
        </w:tc>
      </w:tr>
      <w:tr w:rsidR="00411762" w14:paraId="33EE2453" w14:textId="77777777" w:rsidTr="00E56969">
        <w:tc>
          <w:tcPr>
            <w:tcW w:w="6115" w:type="dxa"/>
            <w:vAlign w:val="center"/>
          </w:tcPr>
          <w:p w14:paraId="4C35C573" w14:textId="0FA42B03" w:rsidR="00411762" w:rsidRDefault="00123A96" w:rsidP="00411762">
            <w:pPr>
              <w:rPr>
                <w:rFonts w:ascii="Calibri" w:hAnsi="Calibri" w:cs="Calibri"/>
              </w:rPr>
            </w:pPr>
            <w:r>
              <w:t>Analyze the interdependence existing among the body systems.</w:t>
            </w:r>
          </w:p>
        </w:tc>
        <w:tc>
          <w:tcPr>
            <w:tcW w:w="2070" w:type="dxa"/>
            <w:vAlign w:val="center"/>
          </w:tcPr>
          <w:p w14:paraId="45E4ADE2" w14:textId="6B7182EB" w:rsidR="00411762" w:rsidRDefault="00D3233B" w:rsidP="00411762">
            <w:pPr>
              <w:rPr>
                <w:rFonts w:ascii="Calibri" w:hAnsi="Calibri" w:cs="Calibri"/>
              </w:rPr>
            </w:pPr>
            <w:r>
              <w:t>Concepts of Health 10.1.9 B</w:t>
            </w:r>
          </w:p>
        </w:tc>
        <w:tc>
          <w:tcPr>
            <w:tcW w:w="1170" w:type="dxa"/>
          </w:tcPr>
          <w:p w14:paraId="37959196" w14:textId="77777777" w:rsidR="00C03640" w:rsidRDefault="00C03640" w:rsidP="00C03640">
            <w:pPr>
              <w:pStyle w:val="Default"/>
              <w:rPr>
                <w:sz w:val="20"/>
                <w:szCs w:val="20"/>
              </w:rPr>
            </w:pPr>
            <w:r>
              <w:rPr>
                <w:sz w:val="20"/>
                <w:szCs w:val="20"/>
              </w:rPr>
              <w:t xml:space="preserve">MP1, MP 2, MP 3, MP 4 </w:t>
            </w:r>
          </w:p>
          <w:p w14:paraId="70EFA086" w14:textId="77777777" w:rsidR="00411762" w:rsidRPr="00554304" w:rsidRDefault="00411762" w:rsidP="00411762">
            <w:pPr>
              <w:rPr>
                <w:sz w:val="12"/>
                <w:szCs w:val="12"/>
              </w:rPr>
            </w:pPr>
          </w:p>
        </w:tc>
      </w:tr>
      <w:tr w:rsidR="00411762" w14:paraId="68131D10" w14:textId="77777777" w:rsidTr="00E56969">
        <w:tc>
          <w:tcPr>
            <w:tcW w:w="6115" w:type="dxa"/>
            <w:vAlign w:val="center"/>
          </w:tcPr>
          <w:p w14:paraId="51F45081" w14:textId="36AD0B99" w:rsidR="00411762" w:rsidRDefault="00123A96" w:rsidP="00411762">
            <w:pPr>
              <w:rPr>
                <w:rFonts w:ascii="Calibri" w:hAnsi="Calibri" w:cs="Calibri"/>
              </w:rPr>
            </w:pPr>
            <w:r>
              <w:t>Analyze prevention and intervention strategies in relation to adolescent and adult drug use.</w:t>
            </w:r>
          </w:p>
        </w:tc>
        <w:tc>
          <w:tcPr>
            <w:tcW w:w="2070" w:type="dxa"/>
            <w:vAlign w:val="center"/>
          </w:tcPr>
          <w:p w14:paraId="24C1423A" w14:textId="1D9316C7" w:rsidR="00411762" w:rsidRDefault="00A63623" w:rsidP="00411762">
            <w:pPr>
              <w:rPr>
                <w:rFonts w:ascii="Calibri" w:hAnsi="Calibri" w:cs="Calibri"/>
              </w:rPr>
            </w:pPr>
            <w:r>
              <w:t>Concepts of Health 10.1.9 C</w:t>
            </w:r>
          </w:p>
        </w:tc>
        <w:tc>
          <w:tcPr>
            <w:tcW w:w="1170" w:type="dxa"/>
          </w:tcPr>
          <w:p w14:paraId="6CE24110" w14:textId="77777777" w:rsidR="00C03640" w:rsidRDefault="00C03640" w:rsidP="00C03640">
            <w:pPr>
              <w:pStyle w:val="Default"/>
              <w:rPr>
                <w:sz w:val="20"/>
                <w:szCs w:val="20"/>
              </w:rPr>
            </w:pPr>
            <w:r>
              <w:rPr>
                <w:sz w:val="20"/>
                <w:szCs w:val="20"/>
              </w:rPr>
              <w:t xml:space="preserve">MP1, MP 2, MP 3, MP 4 </w:t>
            </w:r>
          </w:p>
          <w:p w14:paraId="25166AFC" w14:textId="77777777" w:rsidR="00411762" w:rsidRPr="00554304" w:rsidRDefault="00411762" w:rsidP="00411762">
            <w:pPr>
              <w:rPr>
                <w:sz w:val="12"/>
                <w:szCs w:val="12"/>
              </w:rPr>
            </w:pPr>
          </w:p>
        </w:tc>
      </w:tr>
      <w:tr w:rsidR="00411762" w14:paraId="61F7AF15" w14:textId="77777777" w:rsidTr="00E56969">
        <w:tc>
          <w:tcPr>
            <w:tcW w:w="6115" w:type="dxa"/>
            <w:vAlign w:val="center"/>
          </w:tcPr>
          <w:p w14:paraId="404ECEA5" w14:textId="1CF2A427" w:rsidR="00411762" w:rsidRDefault="00123A96" w:rsidP="00411762">
            <w:pPr>
              <w:rPr>
                <w:rFonts w:ascii="Calibri" w:hAnsi="Calibri" w:cs="Calibri"/>
              </w:rPr>
            </w:pPr>
            <w:r>
              <w:t>Analyze how personal choice, disease and genetics can impact health maintenance and disease prevention.</w:t>
            </w:r>
          </w:p>
        </w:tc>
        <w:tc>
          <w:tcPr>
            <w:tcW w:w="2070" w:type="dxa"/>
            <w:vAlign w:val="center"/>
          </w:tcPr>
          <w:p w14:paraId="2A5A75FF" w14:textId="2DA84474" w:rsidR="00411762" w:rsidRDefault="00A63623" w:rsidP="00411762">
            <w:pPr>
              <w:rPr>
                <w:rFonts w:ascii="Calibri" w:hAnsi="Calibri" w:cs="Calibri"/>
              </w:rPr>
            </w:pPr>
            <w:r>
              <w:t>Concepts of Health 10.1.9 D</w:t>
            </w:r>
          </w:p>
        </w:tc>
        <w:tc>
          <w:tcPr>
            <w:tcW w:w="1170" w:type="dxa"/>
          </w:tcPr>
          <w:p w14:paraId="39A223FD" w14:textId="77777777" w:rsidR="00C03640" w:rsidRDefault="00C03640" w:rsidP="00C03640">
            <w:pPr>
              <w:pStyle w:val="Default"/>
              <w:rPr>
                <w:sz w:val="20"/>
                <w:szCs w:val="20"/>
              </w:rPr>
            </w:pPr>
            <w:r>
              <w:rPr>
                <w:sz w:val="20"/>
                <w:szCs w:val="20"/>
              </w:rPr>
              <w:t xml:space="preserve">MP1, MP 2, MP 3, MP 4 </w:t>
            </w:r>
          </w:p>
          <w:p w14:paraId="6B6D7A3F" w14:textId="77777777" w:rsidR="00411762" w:rsidRPr="00554304" w:rsidRDefault="00411762" w:rsidP="00411762">
            <w:pPr>
              <w:rPr>
                <w:sz w:val="12"/>
                <w:szCs w:val="12"/>
              </w:rPr>
            </w:pPr>
          </w:p>
        </w:tc>
      </w:tr>
      <w:tr w:rsidR="00411762" w14:paraId="77BDF5B1" w14:textId="77777777" w:rsidTr="00E56969">
        <w:tc>
          <w:tcPr>
            <w:tcW w:w="6115" w:type="dxa"/>
            <w:vAlign w:val="center"/>
          </w:tcPr>
          <w:p w14:paraId="76049D8E" w14:textId="79000AA9" w:rsidR="00411762" w:rsidRDefault="00877C11" w:rsidP="00411762">
            <w:pPr>
              <w:rPr>
                <w:rFonts w:ascii="Calibri" w:hAnsi="Calibri" w:cs="Calibri"/>
              </w:rPr>
            </w:pPr>
            <w:r>
              <w:t>Identify and describe health care products and services that impact adolescent health practices.</w:t>
            </w:r>
          </w:p>
        </w:tc>
        <w:tc>
          <w:tcPr>
            <w:tcW w:w="2070" w:type="dxa"/>
            <w:vAlign w:val="center"/>
          </w:tcPr>
          <w:p w14:paraId="2A1D4421" w14:textId="0B6B1A14" w:rsidR="00411762" w:rsidRDefault="00A63623" w:rsidP="00411762">
            <w:pPr>
              <w:rPr>
                <w:rFonts w:ascii="Calibri" w:hAnsi="Calibri" w:cs="Calibri"/>
              </w:rPr>
            </w:pPr>
            <w:r>
              <w:t>Healthful Living 10.2.9 A</w:t>
            </w:r>
          </w:p>
        </w:tc>
        <w:tc>
          <w:tcPr>
            <w:tcW w:w="1170" w:type="dxa"/>
          </w:tcPr>
          <w:p w14:paraId="7DC7AF37" w14:textId="77777777" w:rsidR="00C03640" w:rsidRDefault="00C03640" w:rsidP="00C03640">
            <w:pPr>
              <w:pStyle w:val="Default"/>
              <w:rPr>
                <w:sz w:val="20"/>
                <w:szCs w:val="20"/>
              </w:rPr>
            </w:pPr>
            <w:r>
              <w:rPr>
                <w:sz w:val="20"/>
                <w:szCs w:val="20"/>
              </w:rPr>
              <w:t xml:space="preserve">MP1, MP 2, MP 3, MP 4 </w:t>
            </w:r>
          </w:p>
          <w:p w14:paraId="3FCB5D10" w14:textId="77777777" w:rsidR="00411762" w:rsidRPr="00554304" w:rsidRDefault="00411762" w:rsidP="00411762">
            <w:pPr>
              <w:rPr>
                <w:sz w:val="12"/>
                <w:szCs w:val="12"/>
              </w:rPr>
            </w:pPr>
          </w:p>
        </w:tc>
      </w:tr>
      <w:tr w:rsidR="00411762" w14:paraId="49A62192" w14:textId="77777777" w:rsidTr="00E56969">
        <w:tc>
          <w:tcPr>
            <w:tcW w:w="6115" w:type="dxa"/>
            <w:vAlign w:val="center"/>
          </w:tcPr>
          <w:p w14:paraId="4D87810F" w14:textId="72B084B2" w:rsidR="00411762" w:rsidRDefault="00877C11" w:rsidP="00411762">
            <w:pPr>
              <w:rPr>
                <w:rFonts w:ascii="Calibri" w:hAnsi="Calibri" w:cs="Calibri"/>
              </w:rPr>
            </w:pPr>
            <w:r>
              <w:t>Analyze the relationship between health-related information and adolescent consumer choices.</w:t>
            </w:r>
          </w:p>
        </w:tc>
        <w:tc>
          <w:tcPr>
            <w:tcW w:w="2070" w:type="dxa"/>
            <w:vAlign w:val="center"/>
          </w:tcPr>
          <w:p w14:paraId="626EFCBB" w14:textId="7A43AB1C" w:rsidR="00411762" w:rsidRDefault="00A63623" w:rsidP="00411762">
            <w:pPr>
              <w:rPr>
                <w:rFonts w:ascii="Calibri" w:hAnsi="Calibri" w:cs="Calibri"/>
              </w:rPr>
            </w:pPr>
            <w:r>
              <w:t>Healthful Living 10.2.9 B</w:t>
            </w:r>
          </w:p>
        </w:tc>
        <w:tc>
          <w:tcPr>
            <w:tcW w:w="1170" w:type="dxa"/>
          </w:tcPr>
          <w:p w14:paraId="7A76DE45" w14:textId="77777777" w:rsidR="00C03640" w:rsidRDefault="00C03640" w:rsidP="00C03640">
            <w:pPr>
              <w:pStyle w:val="Default"/>
              <w:rPr>
                <w:sz w:val="20"/>
                <w:szCs w:val="20"/>
              </w:rPr>
            </w:pPr>
            <w:r>
              <w:rPr>
                <w:sz w:val="20"/>
                <w:szCs w:val="20"/>
              </w:rPr>
              <w:t xml:space="preserve">MP1, MP 2, MP 3, MP 4 </w:t>
            </w:r>
          </w:p>
          <w:p w14:paraId="56E27B6E" w14:textId="77777777" w:rsidR="00411762" w:rsidRPr="00554304" w:rsidRDefault="00411762" w:rsidP="00411762">
            <w:pPr>
              <w:rPr>
                <w:sz w:val="12"/>
                <w:szCs w:val="12"/>
              </w:rPr>
            </w:pPr>
          </w:p>
        </w:tc>
      </w:tr>
      <w:tr w:rsidR="00411762" w14:paraId="362FC2C2" w14:textId="77777777" w:rsidTr="00E56969">
        <w:tc>
          <w:tcPr>
            <w:tcW w:w="6115" w:type="dxa"/>
            <w:vAlign w:val="center"/>
          </w:tcPr>
          <w:p w14:paraId="0562CC7D" w14:textId="1C4A7F1A" w:rsidR="00411762" w:rsidRDefault="00877C11" w:rsidP="00411762">
            <w:pPr>
              <w:rPr>
                <w:rFonts w:ascii="Calibri" w:hAnsi="Calibri" w:cs="Calibri"/>
              </w:rPr>
            </w:pPr>
            <w:r>
              <w:t>Analyze media health and safety messages and describe their impact on personal health and safety.</w:t>
            </w:r>
          </w:p>
        </w:tc>
        <w:tc>
          <w:tcPr>
            <w:tcW w:w="2070" w:type="dxa"/>
            <w:vAlign w:val="center"/>
          </w:tcPr>
          <w:p w14:paraId="3A4B80D9" w14:textId="34E890A0" w:rsidR="00411762" w:rsidRDefault="00337669" w:rsidP="00411762">
            <w:pPr>
              <w:rPr>
                <w:rFonts w:ascii="Calibri" w:hAnsi="Calibri" w:cs="Calibri"/>
              </w:rPr>
            </w:pPr>
            <w:r>
              <w:t>Healthful Living 10.2.9 C</w:t>
            </w:r>
          </w:p>
        </w:tc>
        <w:tc>
          <w:tcPr>
            <w:tcW w:w="1170" w:type="dxa"/>
          </w:tcPr>
          <w:p w14:paraId="5EB2EF58" w14:textId="77777777" w:rsidR="00C03640" w:rsidRDefault="00C03640" w:rsidP="00C03640">
            <w:pPr>
              <w:pStyle w:val="Default"/>
              <w:rPr>
                <w:sz w:val="20"/>
                <w:szCs w:val="20"/>
              </w:rPr>
            </w:pPr>
            <w:r>
              <w:rPr>
                <w:sz w:val="20"/>
                <w:szCs w:val="20"/>
              </w:rPr>
              <w:t xml:space="preserve">MP1, MP 2, MP 3, MP 4 </w:t>
            </w:r>
          </w:p>
          <w:p w14:paraId="7D9AC977" w14:textId="77777777" w:rsidR="00411762" w:rsidRPr="00554304" w:rsidRDefault="00411762" w:rsidP="00411762">
            <w:pPr>
              <w:rPr>
                <w:sz w:val="12"/>
                <w:szCs w:val="12"/>
              </w:rPr>
            </w:pPr>
          </w:p>
        </w:tc>
      </w:tr>
      <w:tr w:rsidR="00411762" w:rsidRPr="00AA05C3" w14:paraId="606AC3EB" w14:textId="77777777" w:rsidTr="00E56969">
        <w:tc>
          <w:tcPr>
            <w:tcW w:w="6115" w:type="dxa"/>
            <w:vAlign w:val="center"/>
          </w:tcPr>
          <w:p w14:paraId="614F4EF0" w14:textId="6DE9B429" w:rsidR="00411762" w:rsidRDefault="00877C11" w:rsidP="00411762">
            <w:pPr>
              <w:rPr>
                <w:rFonts w:ascii="Calibri" w:hAnsi="Calibri" w:cs="Calibri"/>
              </w:rPr>
            </w:pPr>
            <w:r>
              <w:t>Analyze and apply a decision-making process to adolescent health and safety issues.</w:t>
            </w:r>
          </w:p>
        </w:tc>
        <w:tc>
          <w:tcPr>
            <w:tcW w:w="2070" w:type="dxa"/>
            <w:vAlign w:val="center"/>
          </w:tcPr>
          <w:p w14:paraId="3A942B73" w14:textId="3B7A6589" w:rsidR="00411762" w:rsidRDefault="00E56969" w:rsidP="00411762">
            <w:pPr>
              <w:rPr>
                <w:rFonts w:ascii="Calibri" w:hAnsi="Calibri" w:cs="Calibri"/>
              </w:rPr>
            </w:pPr>
            <w:r>
              <w:t>Healthful Living 10.2.9 D</w:t>
            </w:r>
          </w:p>
        </w:tc>
        <w:tc>
          <w:tcPr>
            <w:tcW w:w="1170" w:type="dxa"/>
          </w:tcPr>
          <w:p w14:paraId="60CCB743" w14:textId="77777777" w:rsidR="00C03640" w:rsidRDefault="00C03640" w:rsidP="00C03640">
            <w:pPr>
              <w:pStyle w:val="Default"/>
              <w:rPr>
                <w:sz w:val="20"/>
                <w:szCs w:val="20"/>
              </w:rPr>
            </w:pPr>
            <w:r>
              <w:rPr>
                <w:sz w:val="20"/>
                <w:szCs w:val="20"/>
              </w:rPr>
              <w:t xml:space="preserve">MP1, MP 2, MP 3, MP 4 </w:t>
            </w:r>
          </w:p>
          <w:p w14:paraId="6153A195" w14:textId="77777777" w:rsidR="00411762" w:rsidRPr="00554304" w:rsidRDefault="00411762" w:rsidP="00411762">
            <w:pPr>
              <w:rPr>
                <w:sz w:val="12"/>
                <w:szCs w:val="12"/>
              </w:rPr>
            </w:pPr>
          </w:p>
        </w:tc>
      </w:tr>
      <w:tr w:rsidR="00411762" w:rsidRPr="00AA05C3" w14:paraId="7C7190C8" w14:textId="77777777" w:rsidTr="00E56969">
        <w:tc>
          <w:tcPr>
            <w:tcW w:w="6115" w:type="dxa"/>
            <w:vAlign w:val="center"/>
          </w:tcPr>
          <w:p w14:paraId="7AEAF2B2" w14:textId="49659C43" w:rsidR="00411762" w:rsidRDefault="00877C11" w:rsidP="00411762">
            <w:pPr>
              <w:rPr>
                <w:rFonts w:ascii="Calibri" w:hAnsi="Calibri" w:cs="Calibri"/>
              </w:rPr>
            </w:pPr>
            <w:r>
              <w:t>Explain the interrelationship between the environment and personal health.</w:t>
            </w:r>
          </w:p>
        </w:tc>
        <w:tc>
          <w:tcPr>
            <w:tcW w:w="2070" w:type="dxa"/>
            <w:vAlign w:val="center"/>
          </w:tcPr>
          <w:p w14:paraId="226D9F30" w14:textId="4A7F8B45" w:rsidR="00411762" w:rsidRDefault="00E56969" w:rsidP="00411762">
            <w:pPr>
              <w:rPr>
                <w:rFonts w:ascii="Calibri" w:hAnsi="Calibri" w:cs="Calibri"/>
              </w:rPr>
            </w:pPr>
            <w:r>
              <w:t>Healthful Living 10.2.9 E</w:t>
            </w:r>
          </w:p>
        </w:tc>
        <w:tc>
          <w:tcPr>
            <w:tcW w:w="1170" w:type="dxa"/>
          </w:tcPr>
          <w:p w14:paraId="793F63CA" w14:textId="77777777" w:rsidR="00C03640" w:rsidRDefault="00C03640" w:rsidP="00C03640">
            <w:pPr>
              <w:pStyle w:val="Default"/>
              <w:rPr>
                <w:sz w:val="20"/>
                <w:szCs w:val="20"/>
              </w:rPr>
            </w:pPr>
            <w:r>
              <w:rPr>
                <w:sz w:val="20"/>
                <w:szCs w:val="20"/>
              </w:rPr>
              <w:t xml:space="preserve">MP1, MP 2, MP 3, MP 4 </w:t>
            </w:r>
          </w:p>
          <w:p w14:paraId="6280A61D" w14:textId="77777777" w:rsidR="00411762" w:rsidRPr="00554304" w:rsidRDefault="00411762" w:rsidP="00411762">
            <w:pPr>
              <w:rPr>
                <w:sz w:val="12"/>
                <w:szCs w:val="12"/>
              </w:rPr>
            </w:pPr>
          </w:p>
        </w:tc>
      </w:tr>
      <w:tr w:rsidR="00411762" w:rsidRPr="00AA05C3" w14:paraId="398364C6" w14:textId="77777777" w:rsidTr="00E56969">
        <w:tc>
          <w:tcPr>
            <w:tcW w:w="6115" w:type="dxa"/>
            <w:vAlign w:val="center"/>
          </w:tcPr>
          <w:p w14:paraId="2BCC383A" w14:textId="56A7157F" w:rsidR="00411762" w:rsidRDefault="00D3233B" w:rsidP="00411762">
            <w:pPr>
              <w:rPr>
                <w:rFonts w:ascii="Calibri" w:hAnsi="Calibri" w:cs="Calibri"/>
              </w:rPr>
            </w:pPr>
            <w:r>
              <w:t xml:space="preserve">Analyze the role of individual responsibility for safe practices and injury prevention in the home, </w:t>
            </w:r>
            <w:proofErr w:type="gramStart"/>
            <w:r>
              <w:t>school</w:t>
            </w:r>
            <w:proofErr w:type="gramEnd"/>
            <w:r>
              <w:t xml:space="preserve"> and community.</w:t>
            </w:r>
          </w:p>
        </w:tc>
        <w:tc>
          <w:tcPr>
            <w:tcW w:w="2070" w:type="dxa"/>
            <w:vAlign w:val="center"/>
          </w:tcPr>
          <w:p w14:paraId="5495CE61" w14:textId="60E6DD11" w:rsidR="00411762" w:rsidRDefault="00E56969" w:rsidP="00411762">
            <w:pPr>
              <w:rPr>
                <w:rFonts w:ascii="Calibri" w:hAnsi="Calibri" w:cs="Calibri"/>
              </w:rPr>
            </w:pPr>
            <w:r>
              <w:t>Safety and Injury Prevention 10.3.9 A</w:t>
            </w:r>
          </w:p>
        </w:tc>
        <w:tc>
          <w:tcPr>
            <w:tcW w:w="1170" w:type="dxa"/>
          </w:tcPr>
          <w:p w14:paraId="5EA83A95" w14:textId="77777777" w:rsidR="00C03640" w:rsidRDefault="00C03640" w:rsidP="00C03640">
            <w:pPr>
              <w:pStyle w:val="Default"/>
              <w:rPr>
                <w:sz w:val="20"/>
                <w:szCs w:val="20"/>
              </w:rPr>
            </w:pPr>
            <w:r>
              <w:rPr>
                <w:sz w:val="20"/>
                <w:szCs w:val="20"/>
              </w:rPr>
              <w:t xml:space="preserve">MP1, MP 2, MP 3, MP 4 </w:t>
            </w:r>
          </w:p>
          <w:p w14:paraId="121B39C1" w14:textId="77777777" w:rsidR="00411762" w:rsidRPr="00554304" w:rsidRDefault="00411762" w:rsidP="00411762">
            <w:pPr>
              <w:rPr>
                <w:sz w:val="12"/>
                <w:szCs w:val="12"/>
              </w:rPr>
            </w:pPr>
          </w:p>
        </w:tc>
      </w:tr>
      <w:tr w:rsidR="00411762" w:rsidRPr="00AA05C3" w14:paraId="09AAE22F" w14:textId="77777777" w:rsidTr="00E56969">
        <w:tc>
          <w:tcPr>
            <w:tcW w:w="6115" w:type="dxa"/>
            <w:vAlign w:val="center"/>
          </w:tcPr>
          <w:p w14:paraId="00BDDA99" w14:textId="26F19BFA" w:rsidR="00411762" w:rsidRDefault="00D3233B" w:rsidP="00411762">
            <w:pPr>
              <w:rPr>
                <w:rFonts w:ascii="Calibri" w:hAnsi="Calibri" w:cs="Calibri"/>
              </w:rPr>
            </w:pPr>
            <w:r>
              <w:t>Analyze and apply strategies to avoid or manage conflict and violence during adolescence.</w:t>
            </w:r>
          </w:p>
        </w:tc>
        <w:tc>
          <w:tcPr>
            <w:tcW w:w="2070" w:type="dxa"/>
            <w:vAlign w:val="center"/>
          </w:tcPr>
          <w:p w14:paraId="0E77CAD2" w14:textId="789A8087" w:rsidR="00411762" w:rsidRDefault="00E56969" w:rsidP="00411762">
            <w:pPr>
              <w:rPr>
                <w:rFonts w:ascii="Calibri" w:hAnsi="Calibri" w:cs="Calibri"/>
              </w:rPr>
            </w:pPr>
            <w:r>
              <w:t>Safety and Injury Prevention 10.3.9 B</w:t>
            </w:r>
          </w:p>
        </w:tc>
        <w:tc>
          <w:tcPr>
            <w:tcW w:w="1170" w:type="dxa"/>
          </w:tcPr>
          <w:p w14:paraId="044D763A" w14:textId="77777777" w:rsidR="00C03640" w:rsidRDefault="00C03640" w:rsidP="00C03640">
            <w:pPr>
              <w:pStyle w:val="Default"/>
              <w:rPr>
                <w:sz w:val="20"/>
                <w:szCs w:val="20"/>
              </w:rPr>
            </w:pPr>
            <w:r>
              <w:rPr>
                <w:sz w:val="20"/>
                <w:szCs w:val="20"/>
              </w:rPr>
              <w:t xml:space="preserve">MP1, MP 2, MP 3, MP 4 </w:t>
            </w:r>
          </w:p>
          <w:p w14:paraId="24AC865A" w14:textId="77777777" w:rsidR="00411762" w:rsidRPr="00554304" w:rsidRDefault="00411762" w:rsidP="00411762">
            <w:pPr>
              <w:rPr>
                <w:sz w:val="12"/>
                <w:szCs w:val="12"/>
              </w:rPr>
            </w:pPr>
          </w:p>
        </w:tc>
      </w:tr>
      <w:tr w:rsidR="00411762" w:rsidRPr="00AA05C3" w14:paraId="2258B6AB" w14:textId="77777777" w:rsidTr="00E56969">
        <w:tc>
          <w:tcPr>
            <w:tcW w:w="6115" w:type="dxa"/>
            <w:vAlign w:val="center"/>
          </w:tcPr>
          <w:p w14:paraId="7BB3D8BC" w14:textId="40FA0578" w:rsidR="00411762" w:rsidRDefault="00D3233B" w:rsidP="00411762">
            <w:pPr>
              <w:rPr>
                <w:rFonts w:ascii="Calibri" w:hAnsi="Calibri" w:cs="Calibri"/>
              </w:rPr>
            </w:pPr>
            <w:r>
              <w:t>Analyze the role of individual responsibility for safety during physical activity.</w:t>
            </w:r>
          </w:p>
        </w:tc>
        <w:tc>
          <w:tcPr>
            <w:tcW w:w="2070" w:type="dxa"/>
            <w:vAlign w:val="center"/>
          </w:tcPr>
          <w:p w14:paraId="3D8E9A92" w14:textId="2BD716A5" w:rsidR="00411762" w:rsidRDefault="00E56969" w:rsidP="00411762">
            <w:pPr>
              <w:rPr>
                <w:rFonts w:ascii="Calibri" w:hAnsi="Calibri" w:cs="Calibri"/>
              </w:rPr>
            </w:pPr>
            <w:r>
              <w:t>Safety and Injury Prevention 10.3.6 D</w:t>
            </w:r>
          </w:p>
        </w:tc>
        <w:tc>
          <w:tcPr>
            <w:tcW w:w="1170" w:type="dxa"/>
          </w:tcPr>
          <w:p w14:paraId="49370E96" w14:textId="77777777" w:rsidR="00C03640" w:rsidRDefault="00C03640" w:rsidP="00C03640">
            <w:pPr>
              <w:pStyle w:val="Default"/>
              <w:rPr>
                <w:sz w:val="20"/>
                <w:szCs w:val="20"/>
              </w:rPr>
            </w:pPr>
            <w:r>
              <w:rPr>
                <w:sz w:val="20"/>
                <w:szCs w:val="20"/>
              </w:rPr>
              <w:t xml:space="preserve">MP1, MP 2, MP 3, MP 4 </w:t>
            </w:r>
          </w:p>
          <w:p w14:paraId="22CCB56C" w14:textId="77777777" w:rsidR="00411762" w:rsidRPr="00554304" w:rsidRDefault="00411762" w:rsidP="00411762">
            <w:pPr>
              <w:rPr>
                <w:sz w:val="12"/>
                <w:szCs w:val="12"/>
              </w:rPr>
            </w:pPr>
          </w:p>
        </w:tc>
      </w:tr>
    </w:tbl>
    <w:p w14:paraId="03C632D0" w14:textId="77777777" w:rsidR="00C7166A" w:rsidRDefault="00C7166A" w:rsidP="00E965D0">
      <w:pPr>
        <w:tabs>
          <w:tab w:val="left" w:pos="3231"/>
        </w:tabs>
        <w:rPr>
          <w:b/>
          <w:sz w:val="24"/>
          <w:szCs w:val="24"/>
          <w:u w:val="single"/>
        </w:rPr>
      </w:pPr>
    </w:p>
    <w:p w14:paraId="23589D77" w14:textId="77777777" w:rsidR="00994D98" w:rsidRDefault="00994D98" w:rsidP="00E965D0">
      <w:pPr>
        <w:tabs>
          <w:tab w:val="left" w:pos="3231"/>
        </w:tabs>
        <w:rPr>
          <w:b/>
          <w:sz w:val="24"/>
          <w:szCs w:val="24"/>
          <w:u w:val="single"/>
        </w:rPr>
      </w:pPr>
    </w:p>
    <w:p w14:paraId="503B9846" w14:textId="77777777" w:rsidR="00994D98" w:rsidRDefault="00994D98" w:rsidP="00E965D0">
      <w:pPr>
        <w:tabs>
          <w:tab w:val="left" w:pos="3231"/>
        </w:tabs>
        <w:rPr>
          <w:b/>
          <w:sz w:val="24"/>
          <w:szCs w:val="24"/>
          <w:u w:val="single"/>
        </w:rPr>
      </w:pPr>
    </w:p>
    <w:p w14:paraId="5135E7F3" w14:textId="77777777" w:rsidR="00994D98" w:rsidRDefault="00994D98" w:rsidP="00E965D0">
      <w:pPr>
        <w:tabs>
          <w:tab w:val="left" w:pos="3231"/>
        </w:tabs>
        <w:rPr>
          <w:b/>
          <w:sz w:val="24"/>
          <w:szCs w:val="24"/>
          <w:u w:val="single"/>
        </w:rPr>
      </w:pPr>
    </w:p>
    <w:p w14:paraId="3719DEF9" w14:textId="77777777" w:rsidR="00994D98" w:rsidRDefault="00994D98" w:rsidP="00E965D0">
      <w:pPr>
        <w:tabs>
          <w:tab w:val="left" w:pos="3231"/>
        </w:tabs>
        <w:rPr>
          <w:b/>
          <w:sz w:val="24"/>
          <w:szCs w:val="24"/>
          <w:u w:val="single"/>
        </w:rPr>
      </w:pPr>
    </w:p>
    <w:p w14:paraId="6A644091" w14:textId="77777777" w:rsidR="00994D98" w:rsidRDefault="00994D98" w:rsidP="00E965D0">
      <w:pPr>
        <w:tabs>
          <w:tab w:val="left" w:pos="3231"/>
        </w:tabs>
        <w:rPr>
          <w:b/>
          <w:sz w:val="24"/>
          <w:szCs w:val="24"/>
          <w:u w:val="single"/>
        </w:rPr>
      </w:pPr>
    </w:p>
    <w:p w14:paraId="6864722B" w14:textId="77777777" w:rsidR="00994D98" w:rsidRDefault="00994D98" w:rsidP="00E965D0">
      <w:pPr>
        <w:tabs>
          <w:tab w:val="left" w:pos="3231"/>
        </w:tabs>
        <w:rPr>
          <w:b/>
          <w:sz w:val="24"/>
          <w:szCs w:val="24"/>
          <w:u w:val="single"/>
        </w:rPr>
      </w:pPr>
    </w:p>
    <w:p w14:paraId="006EC650" w14:textId="77777777" w:rsidR="00994D98" w:rsidRDefault="00994D98" w:rsidP="00E965D0">
      <w:pPr>
        <w:tabs>
          <w:tab w:val="left" w:pos="3231"/>
        </w:tabs>
        <w:rPr>
          <w:b/>
          <w:sz w:val="24"/>
          <w:szCs w:val="24"/>
          <w:u w:val="single"/>
        </w:rPr>
      </w:pPr>
    </w:p>
    <w:p w14:paraId="752A73C5" w14:textId="77777777" w:rsidR="00994D98" w:rsidRDefault="00994D98" w:rsidP="00E965D0">
      <w:pPr>
        <w:tabs>
          <w:tab w:val="left" w:pos="3231"/>
        </w:tabs>
        <w:rPr>
          <w:b/>
          <w:sz w:val="24"/>
          <w:szCs w:val="24"/>
          <w:u w:val="single"/>
        </w:rPr>
      </w:pPr>
    </w:p>
    <w:p w14:paraId="65980CC8" w14:textId="34BA9672" w:rsidR="00E965D0" w:rsidRPr="006D28DA" w:rsidRDefault="00E965D0" w:rsidP="00E965D0">
      <w:pPr>
        <w:tabs>
          <w:tab w:val="left" w:pos="3231"/>
        </w:tabs>
        <w:rPr>
          <w:b/>
          <w:sz w:val="24"/>
          <w:szCs w:val="24"/>
          <w:u w:val="single"/>
        </w:rPr>
      </w:pPr>
      <w:r w:rsidRPr="006D28DA">
        <w:rPr>
          <w:b/>
          <w:sz w:val="24"/>
          <w:szCs w:val="24"/>
          <w:u w:val="single"/>
        </w:rPr>
        <w:t>ASSESSMENTS</w:t>
      </w:r>
    </w:p>
    <w:p w14:paraId="6AF38AA8" w14:textId="77777777" w:rsidR="00994D98" w:rsidRDefault="00994D98" w:rsidP="00E965D0">
      <w:pPr>
        <w:tabs>
          <w:tab w:val="left" w:pos="3231"/>
        </w:tabs>
        <w:spacing w:after="0" w:line="240" w:lineRule="auto"/>
        <w:rPr>
          <w:b/>
        </w:rPr>
      </w:pPr>
    </w:p>
    <w:p w14:paraId="152F4FD7" w14:textId="78A84888"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484BC95" w14:textId="54974C5A" w:rsidR="000B542D" w:rsidRPr="008D4107" w:rsidRDefault="00D870F7" w:rsidP="008D4107">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8D4107">
        <w:rPr>
          <w:b/>
        </w:rPr>
        <w:t xml:space="preserve"> </w:t>
      </w:r>
      <w:r w:rsidR="008D4107">
        <w:t>Class Participation, POD’s, Teacher Observation.</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031C2CAD"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8D4107">
        <w:rPr>
          <w:b/>
        </w:rPr>
        <w:t xml:space="preserve"> </w:t>
      </w:r>
      <w:r w:rsidR="008D4107">
        <w:t>Projects, Quizzes, Tests, Written Assignments</w:t>
      </w: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0CB5" w14:textId="77777777" w:rsidR="006C559F" w:rsidRDefault="006C559F" w:rsidP="005F535D">
      <w:pPr>
        <w:spacing w:after="0" w:line="240" w:lineRule="auto"/>
      </w:pPr>
      <w:r>
        <w:separator/>
      </w:r>
    </w:p>
  </w:endnote>
  <w:endnote w:type="continuationSeparator" w:id="0">
    <w:p w14:paraId="3E8A6DAA" w14:textId="77777777" w:rsidR="006C559F" w:rsidRDefault="006C559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132F" w14:textId="77777777" w:rsidR="006C559F" w:rsidRDefault="006C559F" w:rsidP="005F535D">
      <w:pPr>
        <w:spacing w:after="0" w:line="240" w:lineRule="auto"/>
      </w:pPr>
      <w:r>
        <w:separator/>
      </w:r>
    </w:p>
  </w:footnote>
  <w:footnote w:type="continuationSeparator" w:id="0">
    <w:p w14:paraId="34E2E74D" w14:textId="77777777" w:rsidR="006C559F" w:rsidRDefault="006C559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115BC"/>
    <w:rsid w:val="00123A96"/>
    <w:rsid w:val="001445F7"/>
    <w:rsid w:val="001D4B68"/>
    <w:rsid w:val="001D6D3F"/>
    <w:rsid w:val="001F3157"/>
    <w:rsid w:val="00222BAF"/>
    <w:rsid w:val="00233FF6"/>
    <w:rsid w:val="002560C0"/>
    <w:rsid w:val="002872D0"/>
    <w:rsid w:val="002D7128"/>
    <w:rsid w:val="002D7708"/>
    <w:rsid w:val="002E0453"/>
    <w:rsid w:val="002E13D3"/>
    <w:rsid w:val="002E4B5B"/>
    <w:rsid w:val="00337669"/>
    <w:rsid w:val="0037005B"/>
    <w:rsid w:val="003748AD"/>
    <w:rsid w:val="003E27C4"/>
    <w:rsid w:val="003F35A5"/>
    <w:rsid w:val="00411762"/>
    <w:rsid w:val="00416C75"/>
    <w:rsid w:val="00434E3A"/>
    <w:rsid w:val="00472373"/>
    <w:rsid w:val="00477969"/>
    <w:rsid w:val="004B6576"/>
    <w:rsid w:val="004C138F"/>
    <w:rsid w:val="004D0DDC"/>
    <w:rsid w:val="004D6E45"/>
    <w:rsid w:val="004F0DFA"/>
    <w:rsid w:val="00534B67"/>
    <w:rsid w:val="00554304"/>
    <w:rsid w:val="005B3B39"/>
    <w:rsid w:val="005B6272"/>
    <w:rsid w:val="005C6230"/>
    <w:rsid w:val="005F00CA"/>
    <w:rsid w:val="005F535D"/>
    <w:rsid w:val="00615DC6"/>
    <w:rsid w:val="00631A73"/>
    <w:rsid w:val="00642A3E"/>
    <w:rsid w:val="006673BF"/>
    <w:rsid w:val="00681909"/>
    <w:rsid w:val="006B7B66"/>
    <w:rsid w:val="006C559F"/>
    <w:rsid w:val="006D28DA"/>
    <w:rsid w:val="006D4C30"/>
    <w:rsid w:val="007429F8"/>
    <w:rsid w:val="00772B43"/>
    <w:rsid w:val="007870C3"/>
    <w:rsid w:val="007A30D0"/>
    <w:rsid w:val="007D0A7F"/>
    <w:rsid w:val="007D3C02"/>
    <w:rsid w:val="00801417"/>
    <w:rsid w:val="00810477"/>
    <w:rsid w:val="00877C11"/>
    <w:rsid w:val="00886D86"/>
    <w:rsid w:val="008A3F75"/>
    <w:rsid w:val="008A44A9"/>
    <w:rsid w:val="008D4107"/>
    <w:rsid w:val="008D65B0"/>
    <w:rsid w:val="008E6BE6"/>
    <w:rsid w:val="009444EA"/>
    <w:rsid w:val="00951201"/>
    <w:rsid w:val="00972718"/>
    <w:rsid w:val="00987387"/>
    <w:rsid w:val="00994D98"/>
    <w:rsid w:val="009B4BE9"/>
    <w:rsid w:val="009D193A"/>
    <w:rsid w:val="009E2E16"/>
    <w:rsid w:val="00A02591"/>
    <w:rsid w:val="00A34946"/>
    <w:rsid w:val="00A56935"/>
    <w:rsid w:val="00A63623"/>
    <w:rsid w:val="00A71E18"/>
    <w:rsid w:val="00AA05C3"/>
    <w:rsid w:val="00AA0DFB"/>
    <w:rsid w:val="00AA162D"/>
    <w:rsid w:val="00AC6C40"/>
    <w:rsid w:val="00AD6B2C"/>
    <w:rsid w:val="00AE550C"/>
    <w:rsid w:val="00B1125C"/>
    <w:rsid w:val="00B279DB"/>
    <w:rsid w:val="00B3625C"/>
    <w:rsid w:val="00B542EF"/>
    <w:rsid w:val="00B6183D"/>
    <w:rsid w:val="00B7632E"/>
    <w:rsid w:val="00BD09E4"/>
    <w:rsid w:val="00BE3220"/>
    <w:rsid w:val="00C03640"/>
    <w:rsid w:val="00C040F8"/>
    <w:rsid w:val="00C06854"/>
    <w:rsid w:val="00C11365"/>
    <w:rsid w:val="00C436ED"/>
    <w:rsid w:val="00C7166A"/>
    <w:rsid w:val="00C952EB"/>
    <w:rsid w:val="00CB58A0"/>
    <w:rsid w:val="00CE7B74"/>
    <w:rsid w:val="00D07C92"/>
    <w:rsid w:val="00D3233B"/>
    <w:rsid w:val="00D621F2"/>
    <w:rsid w:val="00D70673"/>
    <w:rsid w:val="00D72834"/>
    <w:rsid w:val="00D870F7"/>
    <w:rsid w:val="00DA69F9"/>
    <w:rsid w:val="00DB35FF"/>
    <w:rsid w:val="00DE6A8D"/>
    <w:rsid w:val="00E27A5B"/>
    <w:rsid w:val="00E313E4"/>
    <w:rsid w:val="00E352C5"/>
    <w:rsid w:val="00E56969"/>
    <w:rsid w:val="00E629A6"/>
    <w:rsid w:val="00E63B2A"/>
    <w:rsid w:val="00E965D0"/>
    <w:rsid w:val="00EB741C"/>
    <w:rsid w:val="00EC6AE2"/>
    <w:rsid w:val="00F01E4E"/>
    <w:rsid w:val="00F25C8E"/>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C036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595A7E"/>
    <w:rsid w:val="00772B43"/>
    <w:rsid w:val="007E0331"/>
    <w:rsid w:val="00830859"/>
    <w:rsid w:val="008B00F8"/>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062C-0B74-405D-91B7-D82E819ED85B}">
  <ds:schemaRefs>
    <ds:schemaRef ds:uri="http://schemas.microsoft.com/office/2006/metadata/properties"/>
    <ds:schemaRef ds:uri="http://schemas.microsoft.com/office/infopath/2007/PartnerControls"/>
    <ds:schemaRef ds:uri="425a422a-90e2-473e-a3d9-52d83dba9511"/>
  </ds:schemaRefs>
</ds:datastoreItem>
</file>

<file path=customXml/itemProps2.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E5007-A863-4411-A2D3-11CC062F2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747</Words>
  <Characters>4650</Characters>
  <Application>Microsoft Office Word</Application>
  <DocSecurity>0</DocSecurity>
  <Lines>160</Lines>
  <Paragraphs>101</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Shannon M.</cp:lastModifiedBy>
  <cp:revision>22</cp:revision>
  <cp:lastPrinted>2020-12-18T18:34:00Z</cp:lastPrinted>
  <dcterms:created xsi:type="dcterms:W3CDTF">2022-05-18T11:41:00Z</dcterms:created>
  <dcterms:modified xsi:type="dcterms:W3CDTF">2022-05-26T19:27:00Z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